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A8" w:rsidRDefault="00717BA8" w:rsidP="00F82518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E005FD">
        <w:rPr>
          <w:rFonts w:ascii="Calibri" w:hAnsi="Calibri" w:cs="Calibri"/>
          <w:b/>
          <w:bCs/>
          <w:sz w:val="28"/>
          <w:szCs w:val="28"/>
        </w:rPr>
        <w:t xml:space="preserve"> TERMO DE REFERÊNCIA</w:t>
      </w:r>
    </w:p>
    <w:p w:rsidR="00717BA8" w:rsidRPr="00090C7D" w:rsidRDefault="00717BA8" w:rsidP="00F82518">
      <w:pPr>
        <w:pStyle w:val="Ttulo1"/>
        <w:spacing w:after="480"/>
        <w:ind w:left="3966" w:firstLine="282"/>
        <w:rPr>
          <w:rFonts w:ascii="Calibri" w:hAnsi="Calibri" w:cs="Calibri"/>
          <w:kern w:val="0"/>
          <w:sz w:val="28"/>
          <w:szCs w:val="28"/>
        </w:rPr>
      </w:pPr>
      <w:r w:rsidRPr="00090C7D">
        <w:rPr>
          <w:rFonts w:ascii="Calibri" w:hAnsi="Calibri" w:cs="Calibri"/>
          <w:kern w:val="0"/>
          <w:sz w:val="28"/>
          <w:szCs w:val="28"/>
        </w:rPr>
        <w:t>SUMÁRIO</w:t>
      </w:r>
    </w:p>
    <w:p w:rsidR="00717BA8" w:rsidRPr="00CD55D0" w:rsidRDefault="00717BA8" w:rsidP="00B50ED8">
      <w:pPr>
        <w:pStyle w:val="Sumrio1"/>
        <w:spacing w:line="240" w:lineRule="auto"/>
        <w:rPr>
          <w:rFonts w:ascii="Calibri" w:hAnsi="Calibri" w:cs="Calibri"/>
          <w:sz w:val="24"/>
          <w:szCs w:val="24"/>
        </w:rPr>
      </w:pPr>
      <w:r w:rsidRPr="00CD55D0">
        <w:rPr>
          <w:rFonts w:ascii="Calibri" w:hAnsi="Calibri" w:cs="Calibri"/>
          <w:sz w:val="24"/>
          <w:szCs w:val="24"/>
        </w:rPr>
        <w:t xml:space="preserve">1 </w:t>
      </w:r>
      <w:r w:rsidR="00803646" w:rsidRPr="00803646">
        <w:rPr>
          <w:rFonts w:ascii="Calibri" w:hAnsi="Calibri" w:cs="Calibri"/>
          <w:sz w:val="24"/>
          <w:szCs w:val="24"/>
        </w:rPr>
        <w:fldChar w:fldCharType="begin"/>
      </w:r>
      <w:r w:rsidRPr="00CD55D0">
        <w:rPr>
          <w:rFonts w:ascii="Calibri" w:hAnsi="Calibri" w:cs="Calibri"/>
          <w:sz w:val="24"/>
          <w:szCs w:val="24"/>
        </w:rPr>
        <w:instrText xml:space="preserve"> TOC \o "1-3" </w:instrText>
      </w:r>
      <w:r w:rsidR="00803646" w:rsidRPr="00803646">
        <w:rPr>
          <w:rFonts w:ascii="Calibri" w:hAnsi="Calibri" w:cs="Calibri"/>
          <w:sz w:val="24"/>
          <w:szCs w:val="24"/>
        </w:rPr>
        <w:fldChar w:fldCharType="separate"/>
      </w:r>
      <w:r w:rsidRPr="00CD55D0">
        <w:rPr>
          <w:rFonts w:ascii="Calibri" w:hAnsi="Calibri" w:cs="Calibri"/>
          <w:sz w:val="24"/>
          <w:szCs w:val="24"/>
        </w:rPr>
        <w:t>DEFINIÇÃO DO OBJETO</w:t>
      </w:r>
    </w:p>
    <w:p w:rsidR="00717BA8" w:rsidRPr="00CD55D0" w:rsidRDefault="00717BA8" w:rsidP="00B50ED8">
      <w:pPr>
        <w:pStyle w:val="Sumrio1"/>
        <w:spacing w:line="240" w:lineRule="auto"/>
        <w:rPr>
          <w:rFonts w:ascii="Calibri" w:hAnsi="Calibri" w:cs="Calibri"/>
          <w:sz w:val="24"/>
          <w:szCs w:val="24"/>
        </w:rPr>
      </w:pPr>
      <w:r w:rsidRPr="00CD55D0">
        <w:rPr>
          <w:rFonts w:ascii="Calibri" w:hAnsi="Calibri" w:cs="Calibri"/>
          <w:sz w:val="24"/>
          <w:szCs w:val="24"/>
        </w:rPr>
        <w:t>2 FUNDAMENTAÇÃO DA CONTRATAÇÃO</w:t>
      </w:r>
      <w:r w:rsidRPr="00CD55D0">
        <w:rPr>
          <w:rFonts w:ascii="Calibri" w:hAnsi="Calibri" w:cs="Calibri"/>
          <w:sz w:val="24"/>
          <w:szCs w:val="24"/>
        </w:rPr>
        <w:tab/>
      </w:r>
    </w:p>
    <w:p w:rsidR="00717BA8" w:rsidRPr="004968EB" w:rsidRDefault="00717BA8" w:rsidP="00B50ED8">
      <w:pPr>
        <w:pStyle w:val="Sumrio1"/>
        <w:spacing w:line="240" w:lineRule="auto"/>
        <w:ind w:left="240"/>
        <w:rPr>
          <w:rFonts w:ascii="Calibri" w:hAnsi="Calibri" w:cs="Calibri"/>
          <w:sz w:val="22"/>
          <w:szCs w:val="22"/>
        </w:rPr>
      </w:pPr>
      <w:r w:rsidRPr="004968EB">
        <w:rPr>
          <w:rFonts w:ascii="Calibri" w:hAnsi="Calibri" w:cs="Calibri"/>
          <w:sz w:val="22"/>
          <w:szCs w:val="22"/>
        </w:rPr>
        <w:t>2.1 Justificativa</w:t>
      </w:r>
      <w:r w:rsidRPr="004968EB">
        <w:rPr>
          <w:rFonts w:ascii="Calibri" w:hAnsi="Calibri" w:cs="Calibri"/>
          <w:sz w:val="22"/>
          <w:szCs w:val="22"/>
        </w:rPr>
        <w:tab/>
      </w:r>
    </w:p>
    <w:p w:rsidR="00717BA8" w:rsidRPr="004968EB" w:rsidRDefault="00717BA8" w:rsidP="00B50ED8">
      <w:pPr>
        <w:pStyle w:val="Sumrio1"/>
        <w:spacing w:line="240" w:lineRule="auto"/>
        <w:ind w:left="240"/>
        <w:rPr>
          <w:rFonts w:ascii="Calibri" w:hAnsi="Calibri" w:cs="Calibri"/>
          <w:sz w:val="22"/>
          <w:szCs w:val="22"/>
        </w:rPr>
      </w:pPr>
      <w:r w:rsidRPr="004968EB">
        <w:rPr>
          <w:rFonts w:ascii="Calibri" w:hAnsi="Calibri" w:cs="Calibri"/>
          <w:sz w:val="22"/>
          <w:szCs w:val="22"/>
        </w:rPr>
        <w:t xml:space="preserve">2.2 Motivação </w:t>
      </w:r>
      <w:r w:rsidRPr="004968EB">
        <w:rPr>
          <w:rFonts w:ascii="Calibri" w:hAnsi="Calibri" w:cs="Calibri"/>
          <w:sz w:val="22"/>
          <w:szCs w:val="22"/>
        </w:rPr>
        <w:tab/>
      </w:r>
    </w:p>
    <w:p w:rsidR="00717BA8" w:rsidRPr="004968EB" w:rsidRDefault="00717BA8" w:rsidP="00B50ED8">
      <w:pPr>
        <w:pStyle w:val="Sumrio1"/>
        <w:spacing w:line="240" w:lineRule="auto"/>
        <w:ind w:left="240"/>
        <w:rPr>
          <w:rFonts w:ascii="Calibri" w:hAnsi="Calibri" w:cs="Calibri"/>
          <w:sz w:val="22"/>
          <w:szCs w:val="22"/>
        </w:rPr>
      </w:pPr>
      <w:r w:rsidRPr="004968EB">
        <w:rPr>
          <w:rFonts w:ascii="Calibri" w:hAnsi="Calibri" w:cs="Calibri"/>
          <w:sz w:val="22"/>
          <w:szCs w:val="22"/>
        </w:rPr>
        <w:t xml:space="preserve">2.3 Alinhamento Estratégico </w:t>
      </w:r>
      <w:r w:rsidRPr="004968EB">
        <w:rPr>
          <w:rFonts w:ascii="Calibri" w:hAnsi="Calibri" w:cs="Calibri"/>
          <w:sz w:val="22"/>
          <w:szCs w:val="22"/>
        </w:rPr>
        <w:tab/>
      </w:r>
    </w:p>
    <w:p w:rsidR="00717BA8" w:rsidRPr="004968EB" w:rsidRDefault="00717BA8" w:rsidP="00B50ED8">
      <w:pPr>
        <w:pStyle w:val="Sumrio1"/>
        <w:spacing w:line="240" w:lineRule="auto"/>
        <w:ind w:firstLine="240"/>
        <w:rPr>
          <w:rFonts w:ascii="Calibri" w:hAnsi="Calibri" w:cs="Calibri"/>
          <w:sz w:val="22"/>
          <w:szCs w:val="22"/>
        </w:rPr>
      </w:pPr>
      <w:r w:rsidRPr="004968EB">
        <w:rPr>
          <w:rFonts w:ascii="Calibri" w:hAnsi="Calibri" w:cs="Calibri"/>
          <w:sz w:val="22"/>
          <w:szCs w:val="22"/>
        </w:rPr>
        <w:t>2.4 Fundamentação Legal</w:t>
      </w:r>
      <w:r w:rsidRPr="004968EB">
        <w:rPr>
          <w:rFonts w:ascii="Calibri" w:hAnsi="Calibri" w:cs="Calibri"/>
          <w:sz w:val="22"/>
          <w:szCs w:val="22"/>
        </w:rPr>
        <w:tab/>
      </w:r>
    </w:p>
    <w:p w:rsidR="00717BA8" w:rsidRPr="004968EB" w:rsidRDefault="00717BA8" w:rsidP="00B50ED8">
      <w:pPr>
        <w:pStyle w:val="Sumrio1"/>
        <w:spacing w:line="240" w:lineRule="auto"/>
        <w:ind w:firstLine="240"/>
        <w:rPr>
          <w:rFonts w:ascii="Calibri" w:hAnsi="Calibri" w:cs="Calibri"/>
          <w:sz w:val="22"/>
          <w:szCs w:val="22"/>
        </w:rPr>
      </w:pPr>
      <w:r w:rsidRPr="004968EB">
        <w:rPr>
          <w:rFonts w:ascii="Calibri" w:hAnsi="Calibri" w:cs="Calibri"/>
          <w:sz w:val="22"/>
          <w:szCs w:val="22"/>
        </w:rPr>
        <w:t>2.5 Resultados a Serem Alcançados</w:t>
      </w:r>
      <w:r w:rsidRPr="004968EB">
        <w:rPr>
          <w:rFonts w:ascii="Calibri" w:hAnsi="Calibri" w:cs="Calibri"/>
          <w:sz w:val="22"/>
          <w:szCs w:val="22"/>
        </w:rPr>
        <w:tab/>
      </w:r>
    </w:p>
    <w:p w:rsidR="00717BA8" w:rsidRPr="004968EB" w:rsidRDefault="00717BA8" w:rsidP="00B50ED8">
      <w:pPr>
        <w:pStyle w:val="Sumrio1"/>
        <w:spacing w:line="240" w:lineRule="auto"/>
        <w:ind w:firstLine="240"/>
        <w:rPr>
          <w:rFonts w:ascii="Calibri" w:hAnsi="Calibri" w:cs="Calibri"/>
          <w:sz w:val="22"/>
          <w:szCs w:val="22"/>
        </w:rPr>
      </w:pPr>
      <w:r w:rsidRPr="004968EB">
        <w:rPr>
          <w:rFonts w:ascii="Calibri" w:hAnsi="Calibri" w:cs="Calibri"/>
          <w:sz w:val="22"/>
          <w:szCs w:val="22"/>
        </w:rPr>
        <w:t xml:space="preserve">2.6 Justificativa da Solução Escolhida </w:t>
      </w:r>
      <w:r w:rsidRPr="004968EB">
        <w:rPr>
          <w:rFonts w:ascii="Calibri" w:hAnsi="Calibri" w:cs="Calibri"/>
          <w:sz w:val="22"/>
          <w:szCs w:val="22"/>
        </w:rPr>
        <w:tab/>
      </w:r>
    </w:p>
    <w:p w:rsidR="00717BA8" w:rsidRPr="00CD55D0" w:rsidRDefault="00717BA8" w:rsidP="00B50ED8">
      <w:pPr>
        <w:pStyle w:val="Sumrio1"/>
        <w:spacing w:line="240" w:lineRule="auto"/>
        <w:rPr>
          <w:rFonts w:ascii="Calibri" w:hAnsi="Calibri" w:cs="Calibri"/>
          <w:sz w:val="24"/>
          <w:szCs w:val="24"/>
        </w:rPr>
      </w:pPr>
      <w:r w:rsidRPr="00CD55D0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DESCRIÇÃO DA SOLUÇÃO DE TI</w:t>
      </w:r>
      <w:r w:rsidRPr="00CD55D0">
        <w:rPr>
          <w:rFonts w:ascii="Calibri" w:hAnsi="Calibri" w:cs="Calibri"/>
          <w:sz w:val="24"/>
          <w:szCs w:val="24"/>
        </w:rPr>
        <w:t xml:space="preserve"> </w:t>
      </w:r>
      <w:r w:rsidRPr="00CD55D0">
        <w:rPr>
          <w:rFonts w:ascii="Calibri" w:hAnsi="Calibri" w:cs="Calibri"/>
          <w:sz w:val="24"/>
          <w:szCs w:val="24"/>
        </w:rPr>
        <w:tab/>
      </w:r>
    </w:p>
    <w:p w:rsidR="00717BA8" w:rsidRPr="00CD55D0" w:rsidRDefault="00717BA8" w:rsidP="00B50ED8">
      <w:pPr>
        <w:pStyle w:val="Sumrio1"/>
        <w:spacing w:line="240" w:lineRule="auto"/>
        <w:rPr>
          <w:rFonts w:ascii="Calibri" w:hAnsi="Calibri" w:cs="Calibri"/>
          <w:sz w:val="24"/>
          <w:szCs w:val="24"/>
        </w:rPr>
      </w:pPr>
      <w:r w:rsidRPr="00CD55D0">
        <w:rPr>
          <w:rFonts w:ascii="Calibri" w:hAnsi="Calibri" w:cs="Calibri"/>
          <w:sz w:val="24"/>
          <w:szCs w:val="24"/>
        </w:rPr>
        <w:t xml:space="preserve">4 </w:t>
      </w:r>
      <w:r>
        <w:rPr>
          <w:rFonts w:ascii="Calibri" w:hAnsi="Calibri" w:cs="Calibri"/>
          <w:sz w:val="24"/>
          <w:szCs w:val="24"/>
        </w:rPr>
        <w:t>REQUISITOS DA SOLUÇÃO</w:t>
      </w:r>
      <w:r w:rsidRPr="00CD55D0">
        <w:rPr>
          <w:rFonts w:ascii="Calibri" w:hAnsi="Calibri" w:cs="Calibri"/>
          <w:sz w:val="24"/>
          <w:szCs w:val="24"/>
        </w:rPr>
        <w:tab/>
      </w:r>
    </w:p>
    <w:p w:rsidR="00717BA8" w:rsidRPr="00270DB8" w:rsidRDefault="00717BA8" w:rsidP="00270DB8">
      <w:pPr>
        <w:pStyle w:val="Sumrio1"/>
        <w:spacing w:line="240" w:lineRule="auto"/>
        <w:ind w:firstLine="240"/>
        <w:rPr>
          <w:rFonts w:ascii="Calibri" w:hAnsi="Calibri" w:cs="Calibri"/>
          <w:sz w:val="24"/>
          <w:szCs w:val="24"/>
        </w:rPr>
      </w:pPr>
      <w:r w:rsidRPr="004968EB">
        <w:rPr>
          <w:rFonts w:ascii="Calibri" w:hAnsi="Calibri" w:cs="Calibri"/>
          <w:sz w:val="22"/>
          <w:szCs w:val="22"/>
        </w:rPr>
        <w:t>4.1 Requisitos Internos Funcionais</w:t>
      </w:r>
      <w:r w:rsidRPr="004968EB">
        <w:rPr>
          <w:rFonts w:ascii="Calibri" w:hAnsi="Calibri" w:cs="Calibri"/>
          <w:sz w:val="22"/>
          <w:szCs w:val="22"/>
        </w:rPr>
        <w:tab/>
      </w:r>
    </w:p>
    <w:p w:rsidR="00717BA8" w:rsidRPr="004968EB" w:rsidRDefault="00717BA8" w:rsidP="000B173E">
      <w:pPr>
        <w:pStyle w:val="Sumrio1"/>
        <w:spacing w:line="240" w:lineRule="auto"/>
        <w:ind w:firstLine="240"/>
        <w:rPr>
          <w:rFonts w:ascii="Calibri" w:hAnsi="Calibri" w:cs="Calibri"/>
          <w:sz w:val="24"/>
          <w:szCs w:val="24"/>
        </w:rPr>
      </w:pPr>
      <w:r w:rsidRPr="004968EB">
        <w:rPr>
          <w:rFonts w:ascii="Calibri" w:hAnsi="Calibri" w:cs="Calibri"/>
          <w:sz w:val="22"/>
          <w:szCs w:val="22"/>
        </w:rPr>
        <w:t>4.2 Requisitos Internos Não Funcionais</w:t>
      </w:r>
      <w:r w:rsidRPr="004968EB">
        <w:rPr>
          <w:rFonts w:ascii="Calibri" w:hAnsi="Calibri" w:cs="Calibri"/>
          <w:sz w:val="22"/>
          <w:szCs w:val="22"/>
        </w:rPr>
        <w:tab/>
      </w:r>
    </w:p>
    <w:p w:rsidR="00717BA8" w:rsidRPr="004968EB" w:rsidRDefault="00717BA8" w:rsidP="00146FDA">
      <w:pPr>
        <w:pStyle w:val="Sumrio1"/>
        <w:spacing w:line="240" w:lineRule="auto"/>
        <w:ind w:firstLine="240"/>
        <w:rPr>
          <w:rFonts w:ascii="Calibri" w:hAnsi="Calibri" w:cs="Calibri"/>
          <w:sz w:val="24"/>
          <w:szCs w:val="24"/>
        </w:rPr>
      </w:pPr>
      <w:r w:rsidRPr="004968EB">
        <w:rPr>
          <w:rFonts w:ascii="Calibri" w:hAnsi="Calibri" w:cs="Calibri"/>
          <w:sz w:val="22"/>
          <w:szCs w:val="22"/>
        </w:rPr>
        <w:t>4.3 Requisitos Externos</w:t>
      </w:r>
      <w:r w:rsidRPr="004968EB">
        <w:rPr>
          <w:rFonts w:ascii="Calibri" w:hAnsi="Calibri" w:cs="Calibri"/>
          <w:sz w:val="22"/>
          <w:szCs w:val="22"/>
        </w:rPr>
        <w:tab/>
      </w:r>
    </w:p>
    <w:p w:rsidR="00717BA8" w:rsidRPr="00CD55D0" w:rsidRDefault="00717BA8" w:rsidP="00B50ED8">
      <w:pPr>
        <w:pStyle w:val="Sumrio1"/>
        <w:spacing w:line="240" w:lineRule="auto"/>
        <w:rPr>
          <w:rFonts w:ascii="Calibri" w:hAnsi="Calibri" w:cs="Calibri"/>
          <w:sz w:val="24"/>
          <w:szCs w:val="24"/>
        </w:rPr>
      </w:pPr>
      <w:r w:rsidRPr="00CD55D0">
        <w:rPr>
          <w:rFonts w:ascii="Calibri" w:hAnsi="Calibri" w:cs="Calibri"/>
          <w:sz w:val="24"/>
          <w:szCs w:val="24"/>
        </w:rPr>
        <w:t xml:space="preserve">5 </w:t>
      </w:r>
      <w:r>
        <w:rPr>
          <w:rFonts w:ascii="Calibri" w:hAnsi="Calibri" w:cs="Calibri"/>
          <w:sz w:val="24"/>
          <w:szCs w:val="24"/>
        </w:rPr>
        <w:t>MODELO DE PRESTAÇÃO DE SERVIÇOS</w:t>
      </w:r>
      <w:r w:rsidRPr="00CD55D0">
        <w:rPr>
          <w:rFonts w:ascii="Calibri" w:hAnsi="Calibri" w:cs="Calibri"/>
          <w:sz w:val="24"/>
          <w:szCs w:val="24"/>
        </w:rPr>
        <w:tab/>
      </w:r>
    </w:p>
    <w:p w:rsidR="00717BA8" w:rsidRPr="00CD55D0" w:rsidRDefault="00717BA8" w:rsidP="00B50ED8">
      <w:pPr>
        <w:pStyle w:val="Sumrio1"/>
        <w:spacing w:line="240" w:lineRule="auto"/>
        <w:rPr>
          <w:rFonts w:ascii="Calibri" w:hAnsi="Calibri" w:cs="Calibri"/>
          <w:sz w:val="24"/>
          <w:szCs w:val="24"/>
        </w:rPr>
      </w:pPr>
      <w:r w:rsidRPr="00CD55D0">
        <w:rPr>
          <w:rFonts w:ascii="Calibri" w:hAnsi="Calibri" w:cs="Calibri"/>
          <w:sz w:val="24"/>
          <w:szCs w:val="24"/>
        </w:rPr>
        <w:t xml:space="preserve">6 </w:t>
      </w:r>
      <w:r>
        <w:rPr>
          <w:rFonts w:ascii="Calibri" w:hAnsi="Calibri" w:cs="Calibri"/>
          <w:sz w:val="24"/>
          <w:szCs w:val="24"/>
        </w:rPr>
        <w:t>ELEMENTOS PARA GESTÃO</w:t>
      </w:r>
      <w:r w:rsidRPr="00CD55D0">
        <w:rPr>
          <w:rFonts w:ascii="Calibri" w:hAnsi="Calibri" w:cs="Calibri"/>
          <w:sz w:val="24"/>
          <w:szCs w:val="24"/>
        </w:rPr>
        <w:tab/>
      </w:r>
    </w:p>
    <w:p w:rsidR="00717BA8" w:rsidRPr="004968EB" w:rsidRDefault="00717BA8" w:rsidP="00B50ED8">
      <w:pPr>
        <w:pStyle w:val="Sumrio1"/>
        <w:spacing w:line="240" w:lineRule="auto"/>
        <w:ind w:firstLine="240"/>
        <w:rPr>
          <w:rFonts w:ascii="Calibri" w:hAnsi="Calibri" w:cs="Calibri"/>
          <w:sz w:val="22"/>
          <w:szCs w:val="22"/>
        </w:rPr>
      </w:pPr>
      <w:r w:rsidRPr="004968EB">
        <w:rPr>
          <w:rFonts w:ascii="Calibri" w:hAnsi="Calibri" w:cs="Calibri"/>
          <w:sz w:val="22"/>
          <w:szCs w:val="22"/>
        </w:rPr>
        <w:t>6.1 Papéis e Responsabilidades</w:t>
      </w:r>
      <w:r w:rsidRPr="004968EB">
        <w:rPr>
          <w:rFonts w:ascii="Calibri" w:hAnsi="Calibri" w:cs="Calibri"/>
          <w:sz w:val="22"/>
          <w:szCs w:val="22"/>
        </w:rPr>
        <w:tab/>
      </w:r>
    </w:p>
    <w:p w:rsidR="00717BA8" w:rsidRPr="004968EB" w:rsidRDefault="00717BA8" w:rsidP="00B50ED8">
      <w:pPr>
        <w:pStyle w:val="Sumrio1"/>
        <w:spacing w:line="240" w:lineRule="auto"/>
        <w:ind w:firstLine="240"/>
        <w:rPr>
          <w:rFonts w:ascii="Calibri" w:hAnsi="Calibri" w:cs="Calibri"/>
          <w:sz w:val="22"/>
          <w:szCs w:val="22"/>
        </w:rPr>
      </w:pPr>
      <w:r w:rsidRPr="004968EB">
        <w:rPr>
          <w:rFonts w:ascii="Calibri" w:hAnsi="Calibri" w:cs="Calibri"/>
          <w:sz w:val="22"/>
          <w:szCs w:val="22"/>
        </w:rPr>
        <w:t>6.2 Deveres e Responsabilidades d</w:t>
      </w:r>
      <w:r>
        <w:rPr>
          <w:rFonts w:ascii="Calibri" w:hAnsi="Calibri" w:cs="Calibri"/>
          <w:sz w:val="22"/>
          <w:szCs w:val="22"/>
        </w:rPr>
        <w:t>o</w:t>
      </w:r>
      <w:r w:rsidRPr="004968E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TRF5</w:t>
      </w:r>
      <w:r w:rsidRPr="004968EB">
        <w:rPr>
          <w:rFonts w:ascii="Calibri" w:hAnsi="Calibri" w:cs="Calibri"/>
          <w:sz w:val="22"/>
          <w:szCs w:val="22"/>
        </w:rPr>
        <w:tab/>
      </w:r>
    </w:p>
    <w:p w:rsidR="00717BA8" w:rsidRPr="004968EB" w:rsidRDefault="00717BA8" w:rsidP="004968EB">
      <w:pPr>
        <w:pStyle w:val="Sumrio1"/>
        <w:spacing w:line="240" w:lineRule="auto"/>
        <w:ind w:firstLine="240"/>
        <w:rPr>
          <w:rFonts w:ascii="Calibri" w:hAnsi="Calibri" w:cs="Calibri"/>
          <w:sz w:val="22"/>
          <w:szCs w:val="22"/>
        </w:rPr>
      </w:pPr>
      <w:r w:rsidRPr="004968EB">
        <w:rPr>
          <w:rFonts w:ascii="Calibri" w:hAnsi="Calibri" w:cs="Calibri"/>
          <w:sz w:val="22"/>
          <w:szCs w:val="22"/>
        </w:rPr>
        <w:t>6.3 Deveres e Responsabilidades d</w:t>
      </w:r>
      <w:r>
        <w:rPr>
          <w:rFonts w:ascii="Calibri" w:hAnsi="Calibri" w:cs="Calibri"/>
          <w:sz w:val="22"/>
          <w:szCs w:val="22"/>
        </w:rPr>
        <w:t>o</w:t>
      </w:r>
      <w:r w:rsidRPr="004968E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Fornecedor</w:t>
      </w:r>
      <w:r w:rsidRPr="004968EB">
        <w:rPr>
          <w:rFonts w:ascii="Calibri" w:hAnsi="Calibri" w:cs="Calibri"/>
          <w:sz w:val="22"/>
          <w:szCs w:val="22"/>
        </w:rPr>
        <w:tab/>
      </w:r>
    </w:p>
    <w:p w:rsidR="00717BA8" w:rsidRPr="004968EB" w:rsidRDefault="00717BA8" w:rsidP="004968EB">
      <w:pPr>
        <w:pStyle w:val="Sumrio1"/>
        <w:spacing w:line="240" w:lineRule="auto"/>
        <w:ind w:firstLine="240"/>
        <w:rPr>
          <w:rFonts w:ascii="Calibri" w:hAnsi="Calibri" w:cs="Calibri"/>
          <w:sz w:val="22"/>
          <w:szCs w:val="22"/>
        </w:rPr>
      </w:pPr>
      <w:r w:rsidRPr="004968EB">
        <w:rPr>
          <w:rFonts w:ascii="Calibri" w:hAnsi="Calibri" w:cs="Calibri"/>
          <w:sz w:val="22"/>
          <w:szCs w:val="22"/>
        </w:rPr>
        <w:t>6.</w:t>
      </w:r>
      <w:r>
        <w:rPr>
          <w:rFonts w:ascii="Calibri" w:hAnsi="Calibri" w:cs="Calibri"/>
          <w:sz w:val="22"/>
          <w:szCs w:val="22"/>
        </w:rPr>
        <w:t>4</w:t>
      </w:r>
      <w:r w:rsidRPr="004968E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Formas de Acompanhamento</w:t>
      </w:r>
      <w:r w:rsidRPr="004968EB">
        <w:rPr>
          <w:rFonts w:ascii="Calibri" w:hAnsi="Calibri" w:cs="Calibri"/>
          <w:sz w:val="22"/>
          <w:szCs w:val="22"/>
        </w:rPr>
        <w:tab/>
      </w:r>
    </w:p>
    <w:p w:rsidR="00717BA8" w:rsidRPr="004968EB" w:rsidRDefault="00717BA8" w:rsidP="004968EB">
      <w:pPr>
        <w:pStyle w:val="Sumrio1"/>
        <w:spacing w:line="240" w:lineRule="auto"/>
        <w:ind w:firstLine="240"/>
        <w:rPr>
          <w:rFonts w:ascii="Calibri" w:hAnsi="Calibri" w:cs="Calibri"/>
          <w:sz w:val="22"/>
          <w:szCs w:val="22"/>
        </w:rPr>
      </w:pPr>
      <w:r w:rsidRPr="004968EB">
        <w:rPr>
          <w:rFonts w:ascii="Calibri" w:hAnsi="Calibri" w:cs="Calibri"/>
          <w:sz w:val="22"/>
          <w:szCs w:val="22"/>
        </w:rPr>
        <w:t>6.</w:t>
      </w:r>
      <w:r>
        <w:rPr>
          <w:rFonts w:ascii="Calibri" w:hAnsi="Calibri" w:cs="Calibri"/>
          <w:sz w:val="22"/>
          <w:szCs w:val="22"/>
        </w:rPr>
        <w:t>5</w:t>
      </w:r>
      <w:r w:rsidRPr="004968E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Metodologia de Avaliação da Qualidade</w:t>
      </w:r>
      <w:r w:rsidRPr="004968EB">
        <w:rPr>
          <w:rFonts w:ascii="Calibri" w:hAnsi="Calibri" w:cs="Calibri"/>
          <w:sz w:val="22"/>
          <w:szCs w:val="22"/>
        </w:rPr>
        <w:tab/>
      </w:r>
    </w:p>
    <w:p w:rsidR="00717BA8" w:rsidRPr="004968EB" w:rsidRDefault="00717BA8" w:rsidP="004968EB">
      <w:pPr>
        <w:pStyle w:val="Sumrio1"/>
        <w:spacing w:line="240" w:lineRule="auto"/>
        <w:ind w:firstLine="240"/>
        <w:rPr>
          <w:rFonts w:ascii="Calibri" w:hAnsi="Calibri" w:cs="Calibri"/>
          <w:sz w:val="22"/>
          <w:szCs w:val="22"/>
        </w:rPr>
      </w:pPr>
      <w:r w:rsidRPr="004968EB">
        <w:rPr>
          <w:rFonts w:ascii="Calibri" w:hAnsi="Calibri" w:cs="Calibri"/>
          <w:sz w:val="22"/>
          <w:szCs w:val="22"/>
        </w:rPr>
        <w:t>6.</w:t>
      </w:r>
      <w:r>
        <w:rPr>
          <w:rFonts w:ascii="Calibri" w:hAnsi="Calibri" w:cs="Calibri"/>
          <w:sz w:val="22"/>
          <w:szCs w:val="22"/>
        </w:rPr>
        <w:t>6</w:t>
      </w:r>
      <w:r w:rsidRPr="004968E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Prazos e Condições</w:t>
      </w:r>
      <w:r w:rsidRPr="004968EB">
        <w:rPr>
          <w:rFonts w:ascii="Calibri" w:hAnsi="Calibri" w:cs="Calibri"/>
          <w:sz w:val="22"/>
          <w:szCs w:val="22"/>
        </w:rPr>
        <w:tab/>
      </w:r>
    </w:p>
    <w:p w:rsidR="00717BA8" w:rsidRPr="004968EB" w:rsidRDefault="00717BA8" w:rsidP="004968EB">
      <w:pPr>
        <w:pStyle w:val="Sumrio1"/>
        <w:spacing w:line="240" w:lineRule="auto"/>
        <w:ind w:firstLine="240"/>
        <w:rPr>
          <w:rFonts w:ascii="Calibri" w:hAnsi="Calibri" w:cs="Calibri"/>
          <w:sz w:val="22"/>
          <w:szCs w:val="22"/>
        </w:rPr>
      </w:pPr>
      <w:r w:rsidRPr="004968EB">
        <w:rPr>
          <w:rFonts w:ascii="Calibri" w:hAnsi="Calibri" w:cs="Calibri"/>
          <w:sz w:val="22"/>
          <w:szCs w:val="22"/>
        </w:rPr>
        <w:t>6.</w:t>
      </w:r>
      <w:r>
        <w:rPr>
          <w:rFonts w:ascii="Calibri" w:hAnsi="Calibri" w:cs="Calibri"/>
          <w:sz w:val="22"/>
          <w:szCs w:val="22"/>
        </w:rPr>
        <w:t>7</w:t>
      </w:r>
      <w:r w:rsidRPr="004968E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Aceite, Alteração e Cancelamento</w:t>
      </w:r>
      <w:r w:rsidRPr="004968EB">
        <w:rPr>
          <w:rFonts w:ascii="Calibri" w:hAnsi="Calibri" w:cs="Calibri"/>
          <w:sz w:val="22"/>
          <w:szCs w:val="22"/>
        </w:rPr>
        <w:tab/>
      </w:r>
    </w:p>
    <w:p w:rsidR="00717BA8" w:rsidRPr="004968EB" w:rsidRDefault="00717BA8" w:rsidP="004968EB">
      <w:pPr>
        <w:pStyle w:val="Sumrio1"/>
        <w:spacing w:line="240" w:lineRule="auto"/>
        <w:ind w:firstLine="240"/>
        <w:rPr>
          <w:rFonts w:ascii="Calibri" w:hAnsi="Calibri" w:cs="Calibri"/>
          <w:sz w:val="22"/>
          <w:szCs w:val="22"/>
        </w:rPr>
      </w:pPr>
      <w:r w:rsidRPr="004968EB">
        <w:rPr>
          <w:rFonts w:ascii="Calibri" w:hAnsi="Calibri" w:cs="Calibri"/>
          <w:sz w:val="22"/>
          <w:szCs w:val="22"/>
        </w:rPr>
        <w:t>6.</w:t>
      </w:r>
      <w:r>
        <w:rPr>
          <w:rFonts w:ascii="Calibri" w:hAnsi="Calibri" w:cs="Calibri"/>
          <w:sz w:val="22"/>
          <w:szCs w:val="22"/>
        </w:rPr>
        <w:t>8</w:t>
      </w:r>
      <w:r w:rsidRPr="004968E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Condições para Pagamento</w:t>
      </w:r>
      <w:r w:rsidRPr="004968EB">
        <w:rPr>
          <w:rFonts w:ascii="Calibri" w:hAnsi="Calibri" w:cs="Calibri"/>
          <w:sz w:val="22"/>
          <w:szCs w:val="22"/>
        </w:rPr>
        <w:tab/>
      </w:r>
    </w:p>
    <w:p w:rsidR="00717BA8" w:rsidRPr="004968EB" w:rsidRDefault="00717BA8" w:rsidP="004968EB">
      <w:pPr>
        <w:pStyle w:val="Sumrio1"/>
        <w:spacing w:line="240" w:lineRule="auto"/>
        <w:ind w:firstLine="240"/>
        <w:rPr>
          <w:rFonts w:ascii="Calibri" w:hAnsi="Calibri" w:cs="Calibri"/>
          <w:sz w:val="22"/>
          <w:szCs w:val="22"/>
        </w:rPr>
      </w:pPr>
      <w:r w:rsidRPr="004968EB">
        <w:rPr>
          <w:rFonts w:ascii="Calibri" w:hAnsi="Calibri" w:cs="Calibri"/>
          <w:sz w:val="22"/>
          <w:szCs w:val="22"/>
        </w:rPr>
        <w:t>6.</w:t>
      </w:r>
      <w:r>
        <w:rPr>
          <w:rFonts w:ascii="Calibri" w:hAnsi="Calibri" w:cs="Calibri"/>
          <w:sz w:val="22"/>
          <w:szCs w:val="22"/>
        </w:rPr>
        <w:t>9</w:t>
      </w:r>
      <w:r w:rsidRPr="004968E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Propriedade, Sigilo e Restrições</w:t>
      </w:r>
      <w:r w:rsidRPr="004968EB">
        <w:rPr>
          <w:rFonts w:ascii="Calibri" w:hAnsi="Calibri" w:cs="Calibri"/>
          <w:sz w:val="22"/>
          <w:szCs w:val="22"/>
        </w:rPr>
        <w:tab/>
      </w:r>
    </w:p>
    <w:p w:rsidR="00717BA8" w:rsidRPr="004968EB" w:rsidRDefault="00717BA8" w:rsidP="004968EB">
      <w:pPr>
        <w:pStyle w:val="Sumrio1"/>
        <w:spacing w:line="240" w:lineRule="auto"/>
        <w:ind w:firstLine="240"/>
        <w:rPr>
          <w:rFonts w:ascii="Calibri" w:hAnsi="Calibri" w:cs="Calibri"/>
          <w:sz w:val="22"/>
          <w:szCs w:val="22"/>
        </w:rPr>
      </w:pPr>
      <w:r w:rsidRPr="004968EB">
        <w:rPr>
          <w:rFonts w:ascii="Calibri" w:hAnsi="Calibri" w:cs="Calibri"/>
          <w:sz w:val="22"/>
          <w:szCs w:val="22"/>
        </w:rPr>
        <w:t>6.</w:t>
      </w:r>
      <w:r>
        <w:rPr>
          <w:rFonts w:ascii="Calibri" w:hAnsi="Calibri" w:cs="Calibri"/>
          <w:sz w:val="22"/>
          <w:szCs w:val="22"/>
        </w:rPr>
        <w:t>10</w:t>
      </w:r>
      <w:r w:rsidRPr="004968E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Mecanismos Formais de Comunicação</w:t>
      </w:r>
      <w:r w:rsidRPr="004968EB">
        <w:rPr>
          <w:rFonts w:ascii="Calibri" w:hAnsi="Calibri" w:cs="Calibri"/>
          <w:sz w:val="22"/>
          <w:szCs w:val="22"/>
        </w:rPr>
        <w:tab/>
      </w:r>
    </w:p>
    <w:p w:rsidR="00717BA8" w:rsidRPr="00CD55D0" w:rsidRDefault="00717BA8" w:rsidP="007C6714">
      <w:pPr>
        <w:pStyle w:val="Sumrio1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</w:t>
      </w:r>
      <w:r w:rsidRPr="00CD55D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ESTIMATIVA DE PREÇO</w:t>
      </w:r>
      <w:r w:rsidRPr="00CD55D0">
        <w:rPr>
          <w:rFonts w:ascii="Calibri" w:hAnsi="Calibri" w:cs="Calibri"/>
          <w:sz w:val="24"/>
          <w:szCs w:val="24"/>
        </w:rPr>
        <w:tab/>
      </w:r>
    </w:p>
    <w:p w:rsidR="00717BA8" w:rsidRPr="00CD55D0" w:rsidRDefault="00717BA8" w:rsidP="007C6714">
      <w:pPr>
        <w:pStyle w:val="Sumrio1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</w:t>
      </w:r>
      <w:r w:rsidRPr="00CD55D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ADEQUAÇÃO ORÇAMENTÁRIA</w:t>
      </w:r>
      <w:r w:rsidRPr="00CD55D0">
        <w:rPr>
          <w:rFonts w:ascii="Calibri" w:hAnsi="Calibri" w:cs="Calibri"/>
          <w:sz w:val="24"/>
          <w:szCs w:val="24"/>
        </w:rPr>
        <w:tab/>
      </w:r>
    </w:p>
    <w:p w:rsidR="00717BA8" w:rsidRPr="00CD55D0" w:rsidRDefault="00717BA8" w:rsidP="009C3266">
      <w:pPr>
        <w:pStyle w:val="Sumrio1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</w:t>
      </w:r>
      <w:r w:rsidRPr="00CD55D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SANÇÕES APLICÁVEIS</w:t>
      </w:r>
      <w:r w:rsidRPr="00CD55D0">
        <w:rPr>
          <w:rFonts w:ascii="Calibri" w:hAnsi="Calibri" w:cs="Calibri"/>
          <w:sz w:val="24"/>
          <w:szCs w:val="24"/>
        </w:rPr>
        <w:tab/>
      </w:r>
    </w:p>
    <w:p w:rsidR="00717BA8" w:rsidRPr="00CD55D0" w:rsidRDefault="00717BA8" w:rsidP="009C3266">
      <w:pPr>
        <w:pStyle w:val="Sumrio1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</w:t>
      </w:r>
      <w:r w:rsidRPr="00CD55D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CRITÉRIOS DE SELEÇÃO DO FORNECEDOR</w:t>
      </w:r>
      <w:r>
        <w:rPr>
          <w:rFonts w:ascii="Calibri" w:hAnsi="Calibri" w:cs="Calibri"/>
          <w:sz w:val="24"/>
          <w:szCs w:val="24"/>
        </w:rPr>
        <w:tab/>
      </w:r>
    </w:p>
    <w:p w:rsidR="00717BA8" w:rsidRPr="00CD55D0" w:rsidRDefault="00717BA8" w:rsidP="009C3266">
      <w:pPr>
        <w:pStyle w:val="Sumrio1"/>
        <w:spacing w:line="240" w:lineRule="auto"/>
        <w:rPr>
          <w:rFonts w:ascii="Calibri" w:hAnsi="Calibri" w:cs="Calibri"/>
          <w:sz w:val="24"/>
          <w:szCs w:val="24"/>
        </w:rPr>
      </w:pPr>
    </w:p>
    <w:p w:rsidR="00717BA8" w:rsidRPr="004968EB" w:rsidRDefault="00717BA8" w:rsidP="004968EB">
      <w:pPr>
        <w:rPr>
          <w:lang w:val="pt-PT"/>
        </w:rPr>
      </w:pPr>
    </w:p>
    <w:p w:rsidR="00717BA8" w:rsidRDefault="00803646" w:rsidP="009C3266">
      <w:pPr>
        <w:spacing w:before="120" w:after="120"/>
        <w:jc w:val="center"/>
        <w:rPr>
          <w:rFonts w:ascii="Calibri" w:hAnsi="Calibri" w:cs="Calibri"/>
          <w:b/>
          <w:bCs/>
          <w:kern w:val="3"/>
          <w:sz w:val="28"/>
          <w:szCs w:val="28"/>
          <w:lang w:eastAsia="zh-CN"/>
        </w:rPr>
      </w:pPr>
      <w:r w:rsidRPr="00CD55D0">
        <w:rPr>
          <w:rFonts w:ascii="Calibri" w:hAnsi="Calibri" w:cs="Calibri"/>
          <w:sz w:val="24"/>
          <w:szCs w:val="24"/>
        </w:rPr>
        <w:lastRenderedPageBreak/>
        <w:fldChar w:fldCharType="end"/>
      </w:r>
    </w:p>
    <w:p w:rsidR="00717BA8" w:rsidRPr="00E005FD" w:rsidRDefault="00717BA8" w:rsidP="00392574">
      <w:pPr>
        <w:pStyle w:val="Titulo1-Personalizado-TR"/>
        <w:keepNext w:val="0"/>
        <w:ind w:left="0" w:firstLine="0"/>
        <w:rPr>
          <w:rFonts w:ascii="Calibri" w:hAnsi="Calibri" w:cs="Calibri"/>
          <w:sz w:val="28"/>
          <w:szCs w:val="28"/>
        </w:rPr>
      </w:pPr>
      <w:r w:rsidRPr="00E005FD">
        <w:rPr>
          <w:rFonts w:ascii="Calibri" w:hAnsi="Calibri" w:cs="Calibri"/>
          <w:sz w:val="28"/>
          <w:szCs w:val="28"/>
        </w:rPr>
        <w:t>DEFINIÇÃO DO OBJETO</w:t>
      </w:r>
    </w:p>
    <w:p w:rsidR="00717BA8" w:rsidRPr="00E005FD" w:rsidRDefault="00717BA8" w:rsidP="00392574">
      <w:pPr>
        <w:jc w:val="both"/>
        <w:rPr>
          <w:rFonts w:ascii="Spranq eco sans" w:hAnsi="Spranq eco sans" w:cs="Spranq eco sans"/>
        </w:rPr>
      </w:pPr>
    </w:p>
    <w:p w:rsidR="00717BA8" w:rsidRDefault="00AB7AC9" w:rsidP="00627960">
      <w:pPr>
        <w:ind w:right="99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Registro de preço para a</w:t>
      </w:r>
      <w:r w:rsidR="00717BA8" w:rsidRPr="00EC2B13">
        <w:rPr>
          <w:rFonts w:ascii="Arial" w:hAnsi="Arial" w:cs="Arial"/>
        </w:rPr>
        <w:t>quisição de equipamento</w:t>
      </w:r>
      <w:r w:rsidR="00717BA8">
        <w:rPr>
          <w:rFonts w:ascii="Arial" w:hAnsi="Arial" w:cs="Arial"/>
        </w:rPr>
        <w:t>s e materiais</w:t>
      </w:r>
      <w:r w:rsidR="00717BA8" w:rsidRPr="00EC2B13">
        <w:rPr>
          <w:rFonts w:ascii="Arial" w:hAnsi="Arial" w:cs="Arial"/>
        </w:rPr>
        <w:t xml:space="preserve"> de</w:t>
      </w:r>
      <w:r w:rsidR="00717BA8">
        <w:rPr>
          <w:rFonts w:ascii="Arial" w:hAnsi="Arial" w:cs="Arial"/>
        </w:rPr>
        <w:t xml:space="preserve"> TI </w:t>
      </w:r>
      <w:r w:rsidR="00717BA8" w:rsidRPr="00EC2B13">
        <w:rPr>
          <w:rFonts w:ascii="Arial" w:hAnsi="Arial" w:cs="Arial"/>
        </w:rPr>
        <w:t>para o Tribunal Regional Federal da 5ª Região, co</w:t>
      </w:r>
      <w:r w:rsidR="00717BA8">
        <w:rPr>
          <w:rFonts w:ascii="Arial" w:hAnsi="Arial" w:cs="Arial"/>
        </w:rPr>
        <w:t>nforme especificações abaixo:</w:t>
      </w:r>
    </w:p>
    <w:p w:rsidR="00717BA8" w:rsidRDefault="00717BA8" w:rsidP="00627960">
      <w:pPr>
        <w:ind w:right="99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tbl>
      <w:tblPr>
        <w:tblW w:w="8107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618"/>
        <w:gridCol w:w="1320"/>
        <w:gridCol w:w="6169"/>
      </w:tblGrid>
      <w:tr w:rsidR="00717BA8" w:rsidRPr="0081206F">
        <w:trPr>
          <w:trHeight w:val="3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BA8" w:rsidRPr="0081206F" w:rsidRDefault="00717BA8" w:rsidP="008120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1206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7BA8" w:rsidRPr="0081206F" w:rsidRDefault="00717BA8" w:rsidP="008120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1206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6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7BA8" w:rsidRPr="0081206F" w:rsidRDefault="00717BA8" w:rsidP="008120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1206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</w:tr>
      <w:tr w:rsidR="00717BA8" w:rsidRPr="0081206F">
        <w:trPr>
          <w:trHeight w:val="255"/>
        </w:trPr>
        <w:tc>
          <w:tcPr>
            <w:tcW w:w="810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717BA8" w:rsidRPr="0081206F" w:rsidRDefault="00717BA8" w:rsidP="008120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B7AC9" w:rsidRPr="0081206F" w:rsidTr="000B5FB2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AC9" w:rsidRDefault="00AB7AC9">
            <w:pPr>
              <w:pStyle w:val="Corpodetexto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AC9" w:rsidRDefault="00AB7AC9">
            <w:pPr>
              <w:pStyle w:val="Corpodetexto2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AC9" w:rsidRDefault="00AB7AC9">
            <w:pPr>
              <w:pStyle w:val="Corpodetexto2"/>
              <w:rPr>
                <w:b/>
                <w:bCs/>
              </w:rPr>
            </w:pPr>
            <w:r>
              <w:rPr>
                <w:b/>
                <w:bCs/>
              </w:rPr>
              <w:t xml:space="preserve">Switches não gerenciáveis de 16 portas (Modelos de referência: </w:t>
            </w:r>
            <w:proofErr w:type="spellStart"/>
            <w:r>
              <w:rPr>
                <w:b/>
                <w:bCs/>
              </w:rPr>
              <w:t>Intelbras</w:t>
            </w:r>
            <w:proofErr w:type="spellEnd"/>
            <w:r>
              <w:rPr>
                <w:b/>
                <w:bCs/>
              </w:rPr>
              <w:t xml:space="preserve"> SF 1600 Q, </w:t>
            </w:r>
            <w:proofErr w:type="spellStart"/>
            <w:r>
              <w:rPr>
                <w:b/>
                <w:bCs/>
              </w:rPr>
              <w:t>Encore</w:t>
            </w:r>
            <w:proofErr w:type="spellEnd"/>
            <w:r>
              <w:rPr>
                <w:b/>
                <w:bCs/>
              </w:rPr>
              <w:t xml:space="preserve"> ENH916 NWY)</w:t>
            </w:r>
          </w:p>
        </w:tc>
      </w:tr>
      <w:tr w:rsidR="00AB7AC9" w:rsidRPr="0081206F" w:rsidTr="000B5FB2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AC9" w:rsidRDefault="00AB7AC9">
            <w:pPr>
              <w:pStyle w:val="Corpodetexto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AC9" w:rsidRDefault="00AB7AC9">
            <w:pPr>
              <w:pStyle w:val="Corpodetexto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AC9" w:rsidRDefault="00AB7AC9">
            <w:pPr>
              <w:pStyle w:val="Corpodetexto2"/>
              <w:rPr>
                <w:b/>
                <w:bCs/>
              </w:rPr>
            </w:pPr>
            <w:r>
              <w:rPr>
                <w:b/>
                <w:bCs/>
              </w:rPr>
              <w:t xml:space="preserve">Switches não gerenciáveis de 08 portas (Modelos de referência: </w:t>
            </w:r>
            <w:proofErr w:type="spellStart"/>
            <w:r>
              <w:rPr>
                <w:b/>
                <w:bCs/>
              </w:rPr>
              <w:t>Intelbras</w:t>
            </w:r>
            <w:proofErr w:type="spellEnd"/>
            <w:r>
              <w:rPr>
                <w:b/>
                <w:bCs/>
              </w:rPr>
              <w:t xml:space="preserve"> SF 1600 Q, </w:t>
            </w:r>
            <w:proofErr w:type="spellStart"/>
            <w:r>
              <w:rPr>
                <w:b/>
                <w:bCs/>
              </w:rPr>
              <w:t>Encore</w:t>
            </w:r>
            <w:proofErr w:type="spellEnd"/>
            <w:r>
              <w:rPr>
                <w:b/>
                <w:bCs/>
              </w:rPr>
              <w:t xml:space="preserve"> ENH916 NWY)</w:t>
            </w:r>
          </w:p>
        </w:tc>
      </w:tr>
      <w:tr w:rsidR="00AB7AC9" w:rsidRPr="0081206F" w:rsidTr="000B5FB2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AC9" w:rsidRDefault="00AB7AC9">
            <w:pPr>
              <w:pStyle w:val="Corpodetexto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AC9" w:rsidRDefault="00AB7AC9">
            <w:pPr>
              <w:pStyle w:val="Corpodetexto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AC9" w:rsidRDefault="00AB7AC9">
            <w:pPr>
              <w:pStyle w:val="Corpodetexto2"/>
              <w:rPr>
                <w:b/>
                <w:bCs/>
              </w:rPr>
            </w:pPr>
            <w:r>
              <w:rPr>
                <w:b/>
                <w:bCs/>
              </w:rPr>
              <w:t>Caixa com 305m de Cabo UTP Categoria 6</w:t>
            </w:r>
            <w:r w:rsidR="00741346" w:rsidRPr="00C17660">
              <w:rPr>
                <w:b/>
                <w:bCs/>
              </w:rPr>
              <w:t>A</w:t>
            </w:r>
            <w:r>
              <w:rPr>
                <w:b/>
                <w:bCs/>
              </w:rPr>
              <w:t>.</w:t>
            </w:r>
          </w:p>
        </w:tc>
      </w:tr>
      <w:tr w:rsidR="00AB7AC9" w:rsidRPr="0081206F" w:rsidTr="000B5FB2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AC9" w:rsidRPr="00741346" w:rsidRDefault="00F81722">
            <w:pPr>
              <w:pStyle w:val="Corpodetexto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AC9" w:rsidRPr="00741346" w:rsidRDefault="00AB7AC9">
            <w:pPr>
              <w:pStyle w:val="Corpodetexto2"/>
              <w:jc w:val="center"/>
              <w:rPr>
                <w:b/>
                <w:bCs/>
              </w:rPr>
            </w:pPr>
            <w:r w:rsidRPr="00741346">
              <w:rPr>
                <w:b/>
                <w:bCs/>
              </w:rPr>
              <w:t>20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AC9" w:rsidRPr="00741346" w:rsidRDefault="00AB7AC9" w:rsidP="00741346">
            <w:pPr>
              <w:pStyle w:val="Corpodetexto2"/>
              <w:tabs>
                <w:tab w:val="clear" w:pos="709"/>
                <w:tab w:val="num" w:pos="-27"/>
              </w:tabs>
              <w:jc w:val="left"/>
              <w:rPr>
                <w:b/>
                <w:bCs/>
              </w:rPr>
            </w:pPr>
            <w:r w:rsidRPr="00741346">
              <w:rPr>
                <w:b/>
                <w:bCs/>
              </w:rPr>
              <w:t xml:space="preserve">cartuchos de Limpeza Universal LTO </w:t>
            </w:r>
            <w:proofErr w:type="spellStart"/>
            <w:r w:rsidRPr="00741346">
              <w:rPr>
                <w:b/>
                <w:bCs/>
              </w:rPr>
              <w:t>Ultrium</w:t>
            </w:r>
            <w:proofErr w:type="spellEnd"/>
          </w:p>
        </w:tc>
      </w:tr>
    </w:tbl>
    <w:p w:rsidR="00717BA8" w:rsidRPr="0081206F" w:rsidRDefault="00717BA8" w:rsidP="004126D2">
      <w:pPr>
        <w:pStyle w:val="TextosemFormatao"/>
        <w:spacing w:after="120"/>
        <w:jc w:val="both"/>
        <w:rPr>
          <w:rFonts w:ascii="Calibri" w:hAnsi="Calibri" w:cs="Calibri"/>
          <w:sz w:val="24"/>
          <w:szCs w:val="24"/>
        </w:rPr>
      </w:pPr>
    </w:p>
    <w:p w:rsidR="00717BA8" w:rsidRPr="00E005FD" w:rsidRDefault="00717BA8" w:rsidP="00392574">
      <w:pPr>
        <w:pStyle w:val="Titulo1-Personalizado-TR"/>
        <w:keepNext w:val="0"/>
        <w:ind w:left="0" w:firstLine="0"/>
        <w:rPr>
          <w:rFonts w:ascii="Calibri" w:hAnsi="Calibri" w:cs="Calibri"/>
          <w:sz w:val="28"/>
          <w:szCs w:val="28"/>
        </w:rPr>
      </w:pPr>
      <w:r w:rsidRPr="00E005FD">
        <w:rPr>
          <w:rFonts w:ascii="Calibri" w:hAnsi="Calibri" w:cs="Calibri"/>
          <w:sz w:val="28"/>
          <w:szCs w:val="28"/>
        </w:rPr>
        <w:t xml:space="preserve">FUNDAMENTAÇÃO DA CONTRATAÇÃO </w:t>
      </w:r>
    </w:p>
    <w:p w:rsidR="00717BA8" w:rsidRPr="00E005FD" w:rsidRDefault="00717BA8" w:rsidP="007241FA">
      <w:pPr>
        <w:pStyle w:val="Ttulo2"/>
        <w:keepNext w:val="0"/>
        <w:keepLines/>
        <w:widowControl w:val="0"/>
        <w:numPr>
          <w:ilvl w:val="1"/>
          <w:numId w:val="12"/>
        </w:numPr>
        <w:tabs>
          <w:tab w:val="clear" w:pos="1701"/>
        </w:tabs>
        <w:suppressAutoHyphens/>
        <w:autoSpaceDN w:val="0"/>
        <w:spacing w:before="360" w:after="120"/>
        <w:ind w:right="0"/>
        <w:jc w:val="left"/>
        <w:textAlignment w:val="baseline"/>
        <w:rPr>
          <w:rFonts w:ascii="Calibri" w:hAnsi="Calibri" w:cs="Calibri"/>
          <w:color w:val="auto"/>
        </w:rPr>
      </w:pPr>
      <w:r w:rsidRPr="00E005FD">
        <w:rPr>
          <w:rFonts w:ascii="Calibri" w:hAnsi="Calibri" w:cs="Calibri"/>
          <w:color w:val="auto"/>
        </w:rPr>
        <w:t xml:space="preserve">JUSTIFICATIVA </w:t>
      </w:r>
    </w:p>
    <w:p w:rsidR="00717BA8" w:rsidRDefault="00717BA8" w:rsidP="00627960">
      <w:pPr>
        <w:ind w:firstLine="708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6858C9">
        <w:rPr>
          <w:rFonts w:ascii="Calibri" w:hAnsi="Calibri" w:cs="Calibri"/>
          <w:color w:val="000000"/>
          <w:sz w:val="24"/>
          <w:szCs w:val="24"/>
          <w:lang w:eastAsia="en-US"/>
        </w:rPr>
        <w:t>O Tribunal passa constantemente por reformas</w:t>
      </w:r>
      <w:r>
        <w:rPr>
          <w:rFonts w:ascii="Calibri" w:hAnsi="Calibri" w:cs="Calibri"/>
          <w:color w:val="000000"/>
          <w:sz w:val="24"/>
          <w:szCs w:val="24"/>
          <w:lang w:eastAsia="en-US"/>
        </w:rPr>
        <w:t xml:space="preserve">, além de várias </w:t>
      </w:r>
      <w:r w:rsidRPr="006858C9">
        <w:rPr>
          <w:rFonts w:ascii="Calibri" w:hAnsi="Calibri" w:cs="Calibri"/>
          <w:color w:val="000000"/>
          <w:sz w:val="24"/>
          <w:szCs w:val="24"/>
          <w:lang w:eastAsia="en-US"/>
        </w:rPr>
        <w:t>modificação em layouts de salas e transferência de setores de andares e</w:t>
      </w:r>
      <w:r>
        <w:rPr>
          <w:rFonts w:ascii="Calibri" w:hAnsi="Calibri" w:cs="Calibri"/>
          <w:color w:val="000000"/>
          <w:sz w:val="24"/>
          <w:szCs w:val="24"/>
          <w:lang w:eastAsia="en-US"/>
        </w:rPr>
        <w:t xml:space="preserve"> entre o prédio sede e seus anexos</w:t>
      </w:r>
      <w:r w:rsidRPr="006858C9">
        <w:rPr>
          <w:rFonts w:ascii="Calibri" w:hAnsi="Calibri" w:cs="Calibri"/>
          <w:color w:val="000000"/>
          <w:sz w:val="24"/>
          <w:szCs w:val="24"/>
          <w:lang w:eastAsia="en-US"/>
        </w:rPr>
        <w:t xml:space="preserve">, o que, devido a diferentes tipos de </w:t>
      </w:r>
      <w:r>
        <w:rPr>
          <w:rFonts w:ascii="Calibri" w:hAnsi="Calibri" w:cs="Calibri"/>
          <w:color w:val="000000"/>
          <w:sz w:val="24"/>
          <w:szCs w:val="24"/>
          <w:lang w:eastAsia="en-US"/>
        </w:rPr>
        <w:t>móveis, necessitam de reestruturação do cabeamento</w:t>
      </w:r>
      <w:r w:rsidRPr="006858C9">
        <w:rPr>
          <w:rFonts w:ascii="Calibri" w:hAnsi="Calibri" w:cs="Calibri"/>
          <w:color w:val="000000"/>
          <w:sz w:val="24"/>
          <w:szCs w:val="24"/>
          <w:lang w:eastAsia="en-US"/>
        </w:rPr>
        <w:t xml:space="preserve"> e/ou criação dos pontos de rede para computadores e outros dispositivos. </w:t>
      </w:r>
      <w:r>
        <w:rPr>
          <w:rFonts w:ascii="Calibri" w:hAnsi="Calibri" w:cs="Calibri"/>
          <w:color w:val="000000"/>
          <w:sz w:val="24"/>
          <w:szCs w:val="24"/>
          <w:lang w:eastAsia="en-US"/>
        </w:rPr>
        <w:t>Ocorre que</w:t>
      </w:r>
      <w:r w:rsidR="00BA5177">
        <w:rPr>
          <w:rFonts w:ascii="Calibri" w:hAnsi="Calibri" w:cs="Calibri"/>
          <w:color w:val="000000"/>
          <w:sz w:val="24"/>
          <w:szCs w:val="24"/>
          <w:lang w:eastAsia="en-US"/>
        </w:rPr>
        <w:t>,</w:t>
      </w:r>
      <w:r>
        <w:rPr>
          <w:rFonts w:ascii="Calibri" w:hAnsi="Calibri" w:cs="Calibri"/>
          <w:color w:val="000000"/>
          <w:sz w:val="24"/>
          <w:szCs w:val="24"/>
          <w:lang w:eastAsia="en-US"/>
        </w:rPr>
        <w:t xml:space="preserve"> com essas mudanças muitos dos cabos e conectores são danificados. Com isto, torna-se necessária</w:t>
      </w:r>
      <w:r w:rsidRPr="006858C9">
        <w:rPr>
          <w:rFonts w:ascii="Calibri" w:hAnsi="Calibri" w:cs="Calibri"/>
          <w:color w:val="000000"/>
          <w:sz w:val="24"/>
          <w:szCs w:val="24"/>
          <w:lang w:eastAsia="en-US"/>
        </w:rPr>
        <w:t xml:space="preserve"> a aquisição </w:t>
      </w:r>
      <w:r>
        <w:rPr>
          <w:rFonts w:ascii="Calibri" w:hAnsi="Calibri" w:cs="Calibri"/>
          <w:color w:val="000000"/>
          <w:sz w:val="24"/>
          <w:szCs w:val="24"/>
          <w:lang w:eastAsia="en-US"/>
        </w:rPr>
        <w:t>dos</w:t>
      </w:r>
      <w:r w:rsidRPr="006858C9">
        <w:rPr>
          <w:rFonts w:ascii="Calibri" w:hAnsi="Calibri" w:cs="Calibri"/>
          <w:color w:val="000000"/>
          <w:sz w:val="24"/>
          <w:szCs w:val="24"/>
          <w:lang w:eastAsia="en-US"/>
        </w:rPr>
        <w:t xml:space="preserve"> materiais e equipamentos</w:t>
      </w:r>
      <w:r w:rsidR="00C17660">
        <w:rPr>
          <w:rFonts w:ascii="Calibri" w:hAnsi="Calibri" w:cs="Calibri"/>
          <w:color w:val="000000"/>
          <w:sz w:val="24"/>
          <w:szCs w:val="24"/>
          <w:lang w:eastAsia="en-US"/>
        </w:rPr>
        <w:t xml:space="preserve"> indicados acima</w:t>
      </w:r>
      <w:r w:rsidRPr="006858C9">
        <w:rPr>
          <w:rFonts w:ascii="Calibri" w:hAnsi="Calibri" w:cs="Calibri"/>
          <w:color w:val="000000"/>
          <w:sz w:val="24"/>
          <w:szCs w:val="24"/>
          <w:lang w:eastAsia="en-US"/>
        </w:rPr>
        <w:t>.</w:t>
      </w:r>
    </w:p>
    <w:p w:rsidR="00D10FDA" w:rsidRPr="00D10FDA" w:rsidRDefault="00D10FDA" w:rsidP="00D10FDA">
      <w:pPr>
        <w:ind w:firstLine="708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D10FDA">
        <w:rPr>
          <w:rFonts w:ascii="Calibri" w:hAnsi="Calibri" w:cs="Calibri"/>
          <w:color w:val="000000"/>
          <w:sz w:val="24"/>
          <w:szCs w:val="24"/>
          <w:lang w:eastAsia="en-US"/>
        </w:rPr>
        <w:t>Em relação à opção por registro de preços, a motivação deve-se ao fato da possibilidade dos itens serem adquiridos ao longo do ano de 2017, conforme expansão e adequação do parque tecnológico.</w:t>
      </w:r>
    </w:p>
    <w:p w:rsidR="00D10FDA" w:rsidRDefault="00D10FDA" w:rsidP="00627960">
      <w:pPr>
        <w:ind w:firstLine="708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:rsidR="00BA5177" w:rsidRDefault="00BA5177" w:rsidP="00627960">
      <w:pPr>
        <w:ind w:firstLine="708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:rsidR="00717BA8" w:rsidRPr="00057732" w:rsidRDefault="00717BA8" w:rsidP="007241FA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lang w:eastAsia="en-US"/>
        </w:rPr>
      </w:pPr>
      <w:r w:rsidRPr="00057732">
        <w:rPr>
          <w:rFonts w:ascii="Calibri" w:hAnsi="Calibri" w:cs="Calibri"/>
          <w:color w:val="auto"/>
        </w:rPr>
        <w:t xml:space="preserve">MOTIVAÇÃO </w:t>
      </w:r>
    </w:p>
    <w:p w:rsidR="00717BA8" w:rsidRPr="00D37EA5" w:rsidRDefault="00717BA8" w:rsidP="00392574">
      <w:pPr>
        <w:pStyle w:val="Ttulo2"/>
        <w:keepNext w:val="0"/>
        <w:keepLines/>
        <w:widowControl w:val="0"/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lang w:eastAsia="en-US"/>
        </w:rPr>
      </w:pPr>
      <w:r w:rsidRPr="00D37EA5">
        <w:rPr>
          <w:rFonts w:ascii="Calibri" w:hAnsi="Calibri" w:cs="Calibri"/>
          <w:b w:val="0"/>
          <w:bCs w:val="0"/>
          <w:lang w:eastAsia="en-US"/>
        </w:rPr>
        <w:t xml:space="preserve">Os seguintes fatores motivaram essa contratação: </w:t>
      </w:r>
    </w:p>
    <w:p w:rsidR="00717BA8" w:rsidRPr="00E005FD" w:rsidRDefault="00717BA8" w:rsidP="004C1679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Ter material suficiente para atender as constantes modificações nos layouts de salas que passam por reformas ou mudanças tanto no prédio sede como nos seus anexos</w:t>
      </w:r>
      <w:r w:rsidRPr="00E005FD">
        <w:rPr>
          <w:rFonts w:ascii="Calibri" w:hAnsi="Calibri" w:cs="Calibri"/>
          <w:sz w:val="24"/>
          <w:szCs w:val="24"/>
          <w:lang w:eastAsia="en-US"/>
        </w:rPr>
        <w:t>;</w:t>
      </w:r>
    </w:p>
    <w:p w:rsidR="00717BA8" w:rsidRDefault="00717BA8" w:rsidP="00766972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Necessidade de manter a rede disponível para os usuários em qualquer local do prédio sede e seus anexos;</w:t>
      </w:r>
    </w:p>
    <w:p w:rsidR="00717BA8" w:rsidRDefault="00717BA8" w:rsidP="00B90E0F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4"/>
          <w:szCs w:val="24"/>
          <w:lang w:eastAsia="en-US"/>
        </w:rPr>
      </w:pPr>
    </w:p>
    <w:p w:rsidR="00717BA8" w:rsidRPr="00E005FD" w:rsidRDefault="00717BA8" w:rsidP="007241FA">
      <w:pPr>
        <w:pStyle w:val="Ttulo2"/>
        <w:keepNext w:val="0"/>
        <w:keepLines/>
        <w:widowControl w:val="0"/>
        <w:numPr>
          <w:ilvl w:val="1"/>
          <w:numId w:val="12"/>
        </w:numPr>
        <w:tabs>
          <w:tab w:val="clear" w:pos="1701"/>
        </w:tabs>
        <w:suppressAutoHyphens/>
        <w:autoSpaceDN w:val="0"/>
        <w:spacing w:after="120"/>
        <w:ind w:right="0"/>
        <w:jc w:val="left"/>
        <w:textAlignment w:val="baseline"/>
        <w:rPr>
          <w:rFonts w:ascii="Calibri" w:hAnsi="Calibri" w:cs="Calibri"/>
          <w:color w:val="auto"/>
        </w:rPr>
      </w:pPr>
      <w:r w:rsidRPr="00E005FD">
        <w:rPr>
          <w:rFonts w:ascii="Calibri" w:hAnsi="Calibri" w:cs="Calibri"/>
          <w:color w:val="auto"/>
        </w:rPr>
        <w:t>ALINHAMENTO ESTRATÉGICO</w:t>
      </w:r>
      <w:r>
        <w:rPr>
          <w:rFonts w:ascii="Calibri" w:hAnsi="Calibri" w:cs="Calibri"/>
          <w:color w:val="auto"/>
        </w:rPr>
        <w:t xml:space="preserve"> </w:t>
      </w:r>
    </w:p>
    <w:p w:rsidR="00717BA8" w:rsidRPr="003D346E" w:rsidRDefault="00717BA8" w:rsidP="00392574">
      <w:pPr>
        <w:pStyle w:val="Ttulo2"/>
        <w:keepNext w:val="0"/>
        <w:keepLines/>
        <w:widowControl w:val="0"/>
        <w:tabs>
          <w:tab w:val="clear" w:pos="1701"/>
        </w:tabs>
        <w:suppressAutoHyphens/>
        <w:autoSpaceDN w:val="0"/>
        <w:spacing w:after="120"/>
        <w:ind w:right="0"/>
        <w:jc w:val="both"/>
        <w:textAlignment w:val="baseline"/>
        <w:rPr>
          <w:rFonts w:ascii="Calibri" w:hAnsi="Calibri" w:cs="Calibri"/>
          <w:b w:val="0"/>
          <w:bCs w:val="0"/>
          <w:lang w:eastAsia="en-US"/>
        </w:rPr>
      </w:pPr>
      <w:r w:rsidRPr="003D346E">
        <w:rPr>
          <w:rFonts w:ascii="Calibri" w:hAnsi="Calibri" w:cs="Calibri"/>
          <w:b w:val="0"/>
          <w:bCs w:val="0"/>
        </w:rPr>
        <w:t>O elevado grau de automação dos processos operacionais e administrativos leva as Organizações a confiar e depender cada vez mais de sua infraestrutura tecnológica para viabilizar aplicações de missão crítica e implementar rapidamente novas soluções que aumentem a agilidade, a capacidade de adaptação, a otimização de custos e a melhoria dos serviços prestados, de forma continuada,  aos seus clientes e usuários.</w:t>
      </w:r>
      <w:r w:rsidRPr="003D346E">
        <w:rPr>
          <w:rFonts w:ascii="Calibri" w:hAnsi="Calibri" w:cs="Calibri"/>
          <w:b w:val="0"/>
          <w:bCs w:val="0"/>
          <w:lang w:eastAsia="en-US"/>
        </w:rPr>
        <w:t xml:space="preserve"> </w:t>
      </w:r>
    </w:p>
    <w:p w:rsidR="00717BA8" w:rsidRPr="00D5685E" w:rsidRDefault="00717BA8" w:rsidP="00392574">
      <w:pPr>
        <w:pStyle w:val="Ttulo2"/>
        <w:keepNext w:val="0"/>
        <w:keepLines/>
        <w:widowControl w:val="0"/>
        <w:tabs>
          <w:tab w:val="clear" w:pos="1701"/>
        </w:tabs>
        <w:suppressAutoHyphens/>
        <w:autoSpaceDN w:val="0"/>
        <w:spacing w:after="120"/>
        <w:ind w:right="0"/>
        <w:jc w:val="both"/>
        <w:textAlignment w:val="baseline"/>
        <w:rPr>
          <w:rFonts w:ascii="Calibri" w:hAnsi="Calibri" w:cs="Calibri"/>
          <w:b w:val="0"/>
          <w:bCs w:val="0"/>
          <w:lang w:eastAsia="en-US"/>
        </w:rPr>
      </w:pPr>
      <w:r w:rsidRPr="003D346E">
        <w:rPr>
          <w:rFonts w:ascii="Calibri" w:hAnsi="Calibri" w:cs="Calibri"/>
          <w:b w:val="0"/>
          <w:bCs w:val="0"/>
        </w:rPr>
        <w:lastRenderedPageBreak/>
        <w:t>Atender a essa demanda por alta qualidade e eficiência com economia, confiabilidade, flexibilidade, agilidade e racionalização de fluxos de trabalho, é preocupação constante da alta direção dos órgãos, o que tornou a Tecnologia da Informação e Comunicação ferramenta estratégica que deve estar alinhada com as áreas de negócios da Instituição.</w:t>
      </w:r>
      <w:r w:rsidRPr="00D5685E">
        <w:rPr>
          <w:rFonts w:ascii="Calibri" w:hAnsi="Calibri" w:cs="Calibri"/>
          <w:b w:val="0"/>
          <w:bCs w:val="0"/>
          <w:lang w:eastAsia="en-US"/>
        </w:rPr>
        <w:t xml:space="preserve"> </w:t>
      </w:r>
    </w:p>
    <w:p w:rsidR="003C416E" w:rsidRPr="00D37EA5" w:rsidRDefault="003C416E" w:rsidP="003C416E">
      <w:pPr>
        <w:pStyle w:val="TextosemFormatao"/>
        <w:spacing w:after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D37EA5">
        <w:rPr>
          <w:rFonts w:ascii="Calibri" w:hAnsi="Calibri" w:cs="Calibri"/>
          <w:color w:val="000000"/>
          <w:sz w:val="24"/>
          <w:szCs w:val="24"/>
          <w:lang w:eastAsia="pt-BR"/>
        </w:rPr>
        <w:t>Em 20</w:t>
      </w:r>
      <w:r>
        <w:rPr>
          <w:rFonts w:ascii="Calibri" w:hAnsi="Calibri" w:cs="Calibri"/>
          <w:color w:val="000000"/>
          <w:sz w:val="24"/>
          <w:szCs w:val="24"/>
          <w:lang w:eastAsia="pt-BR"/>
        </w:rPr>
        <w:t>14</w:t>
      </w:r>
      <w:r w:rsidRPr="00D37EA5">
        <w:rPr>
          <w:rFonts w:ascii="Calibri" w:hAnsi="Calibri" w:cs="Calibri"/>
          <w:color w:val="000000"/>
          <w:sz w:val="24"/>
          <w:szCs w:val="24"/>
          <w:lang w:eastAsia="pt-BR"/>
        </w:rPr>
        <w:t xml:space="preserve"> a Justiça Federal, através do CNJ </w:t>
      </w:r>
      <w:r>
        <w:rPr>
          <w:rFonts w:ascii="Calibri" w:hAnsi="Calibri" w:cs="Calibri"/>
          <w:color w:val="000000"/>
          <w:sz w:val="24"/>
          <w:szCs w:val="24"/>
          <w:lang w:eastAsia="pt-BR"/>
        </w:rPr>
        <w:t>publicou</w:t>
      </w:r>
      <w:r w:rsidRPr="00D37EA5">
        <w:rPr>
          <w:rFonts w:ascii="Calibri" w:hAnsi="Calibri" w:cs="Calibri"/>
          <w:color w:val="000000"/>
          <w:sz w:val="24"/>
          <w:szCs w:val="24"/>
          <w:lang w:eastAsia="pt-BR"/>
        </w:rPr>
        <w:t xml:space="preserve"> seu Plano Diretor de Tecnologia da </w:t>
      </w:r>
      <w:r w:rsidRPr="00485D0D">
        <w:rPr>
          <w:rFonts w:ascii="Calibri" w:hAnsi="Calibri" w:cs="Calibri"/>
          <w:sz w:val="24"/>
          <w:szCs w:val="24"/>
          <w:lang w:eastAsia="pt-BR"/>
        </w:rPr>
        <w:t xml:space="preserve">Informação para o biênio </w:t>
      </w:r>
      <w:r>
        <w:rPr>
          <w:rFonts w:ascii="Calibri" w:hAnsi="Calibri" w:cs="Calibri"/>
          <w:b/>
          <w:color w:val="FF0000"/>
          <w:sz w:val="24"/>
          <w:szCs w:val="24"/>
          <w:lang w:eastAsia="pt-BR"/>
        </w:rPr>
        <w:t>2015</w:t>
      </w:r>
      <w:r w:rsidRPr="00E93EA8">
        <w:rPr>
          <w:rFonts w:ascii="Calibri" w:hAnsi="Calibri" w:cs="Calibri"/>
          <w:b/>
          <w:color w:val="FF0000"/>
          <w:sz w:val="24"/>
          <w:szCs w:val="24"/>
          <w:lang w:eastAsia="pt-BR"/>
        </w:rPr>
        <w:t>-201</w:t>
      </w:r>
      <w:r>
        <w:rPr>
          <w:rFonts w:ascii="Calibri" w:hAnsi="Calibri" w:cs="Calibri"/>
          <w:b/>
          <w:color w:val="FF0000"/>
          <w:sz w:val="24"/>
          <w:szCs w:val="24"/>
          <w:lang w:eastAsia="pt-BR"/>
        </w:rPr>
        <w:t>7</w:t>
      </w:r>
      <w:r w:rsidRPr="00485D0D">
        <w:rPr>
          <w:rFonts w:ascii="Calibri" w:hAnsi="Calibri" w:cs="Calibri"/>
          <w:sz w:val="24"/>
          <w:szCs w:val="24"/>
          <w:lang w:eastAsia="pt-BR"/>
        </w:rPr>
        <w:t>, classificando este projeto dentro do tema</w:t>
      </w:r>
      <w:r>
        <w:rPr>
          <w:rFonts w:ascii="Calibri" w:hAnsi="Calibri" w:cs="Calibri"/>
          <w:sz w:val="24"/>
          <w:szCs w:val="24"/>
          <w:lang w:eastAsia="pt-BR"/>
        </w:rPr>
        <w:t>:</w:t>
      </w:r>
      <w:r w:rsidRPr="00485D0D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A21ED2">
        <w:rPr>
          <w:rFonts w:ascii="Calibri" w:hAnsi="Calibri" w:cs="Calibri"/>
          <w:b/>
          <w:bCs/>
          <w:sz w:val="24"/>
          <w:szCs w:val="24"/>
          <w:lang w:eastAsia="pt-BR"/>
        </w:rPr>
        <w:t>“Alinhamento e integração</w:t>
      </w:r>
      <w:r w:rsidRPr="00836EAC">
        <w:rPr>
          <w:rFonts w:ascii="Calibri" w:hAnsi="Calibri" w:cs="Calibri"/>
          <w:b/>
          <w:bCs/>
          <w:sz w:val="24"/>
          <w:szCs w:val="24"/>
          <w:lang w:eastAsia="pt-BR"/>
        </w:rPr>
        <w:t>”</w:t>
      </w:r>
      <w:r w:rsidRPr="00485D0D">
        <w:rPr>
          <w:rFonts w:ascii="Calibri" w:hAnsi="Calibri" w:cs="Calibri"/>
          <w:sz w:val="24"/>
          <w:szCs w:val="24"/>
          <w:lang w:eastAsia="pt-BR"/>
        </w:rPr>
        <w:t xml:space="preserve">, “Objetivo 2: </w:t>
      </w:r>
      <w:r w:rsidRPr="00836EAC">
        <w:rPr>
          <w:rFonts w:ascii="Calibri" w:hAnsi="Calibri" w:cs="Calibri"/>
          <w:b/>
          <w:bCs/>
          <w:sz w:val="24"/>
          <w:szCs w:val="24"/>
          <w:lang w:eastAsia="pt-BR"/>
        </w:rPr>
        <w:t>Assegurar níveis de serviços adequados ao negócio</w:t>
      </w:r>
      <w:r w:rsidRPr="00485D0D">
        <w:rPr>
          <w:rFonts w:ascii="Calibri" w:hAnsi="Calibri" w:cs="Calibri"/>
          <w:sz w:val="24"/>
          <w:szCs w:val="24"/>
          <w:lang w:eastAsia="pt-BR"/>
        </w:rPr>
        <w:t xml:space="preserve">” e </w:t>
      </w:r>
      <w:r>
        <w:rPr>
          <w:rFonts w:ascii="Calibri" w:hAnsi="Calibri" w:cs="Calibri"/>
          <w:sz w:val="24"/>
          <w:szCs w:val="24"/>
          <w:lang w:eastAsia="pt-BR"/>
        </w:rPr>
        <w:t>"</w:t>
      </w:r>
      <w:r>
        <w:rPr>
          <w:rFonts w:ascii="Calibri" w:hAnsi="Calibri" w:cs="Calibri"/>
          <w:b/>
          <w:bCs/>
          <w:sz w:val="24"/>
          <w:szCs w:val="24"/>
          <w:lang w:eastAsia="pt-BR"/>
        </w:rPr>
        <w:t xml:space="preserve">iniciativa: </w:t>
      </w:r>
      <w:r w:rsidRPr="0083657E">
        <w:rPr>
          <w:rFonts w:ascii="Calibri" w:hAnsi="Calibri" w:cs="Calibri"/>
          <w:b/>
          <w:bCs/>
          <w:sz w:val="24"/>
          <w:szCs w:val="24"/>
          <w:lang w:eastAsia="pt-BR"/>
        </w:rPr>
        <w:t>“</w:t>
      </w:r>
      <w:r>
        <w:rPr>
          <w:rFonts w:ascii="Calibri" w:hAnsi="Calibri" w:cs="Calibri"/>
          <w:b/>
          <w:bCs/>
          <w:sz w:val="24"/>
          <w:szCs w:val="24"/>
          <w:lang w:eastAsia="pt-BR"/>
        </w:rPr>
        <w:t>Reestruturação da rede corporativa</w:t>
      </w:r>
      <w:r>
        <w:rPr>
          <w:rFonts w:ascii="Calibri" w:hAnsi="Calibri" w:cs="Calibri"/>
          <w:color w:val="000000"/>
          <w:sz w:val="24"/>
          <w:szCs w:val="24"/>
          <w:lang w:eastAsia="pt-BR"/>
        </w:rPr>
        <w:t xml:space="preserve">. </w:t>
      </w:r>
    </w:p>
    <w:p w:rsidR="00717BA8" w:rsidRPr="00D5685E" w:rsidRDefault="00717BA8" w:rsidP="00392574">
      <w:pPr>
        <w:pStyle w:val="Ttulo2"/>
        <w:keepNext w:val="0"/>
        <w:keepLines/>
        <w:widowControl w:val="0"/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lang w:eastAsia="en-US"/>
        </w:rPr>
      </w:pPr>
      <w:r w:rsidRPr="00D5685E">
        <w:rPr>
          <w:rFonts w:ascii="Calibri" w:hAnsi="Calibri" w:cs="Calibri"/>
          <w:b w:val="0"/>
          <w:bCs w:val="0"/>
          <w:lang w:eastAsia="en-US"/>
        </w:rPr>
        <w:t xml:space="preserve">Face ao exposto e em conformidade com os princípios constitucionais de legalidade, impessoalidade, moralidade, publicidade e, em especial, de eficiência, a solução para o suporte aos usuários e às operações de TI descrita neste termo de referência e seus anexos constitui-se em objeto de contratação estratégico para o alcance das metas e propósitos perseguidos pela Justiça Federal. </w:t>
      </w:r>
    </w:p>
    <w:p w:rsidR="00717BA8" w:rsidRPr="00E005FD" w:rsidRDefault="00717BA8" w:rsidP="007241FA">
      <w:pPr>
        <w:pStyle w:val="Ttulo2"/>
        <w:keepNext w:val="0"/>
        <w:keepLines/>
        <w:widowControl w:val="0"/>
        <w:numPr>
          <w:ilvl w:val="1"/>
          <w:numId w:val="12"/>
        </w:numPr>
        <w:tabs>
          <w:tab w:val="clear" w:pos="1701"/>
        </w:tabs>
        <w:suppressAutoHyphens/>
        <w:autoSpaceDN w:val="0"/>
        <w:spacing w:before="360" w:after="240"/>
        <w:ind w:right="0"/>
        <w:jc w:val="left"/>
        <w:textAlignment w:val="baseline"/>
        <w:rPr>
          <w:rFonts w:ascii="Calibri" w:hAnsi="Calibri" w:cs="Calibri"/>
          <w:color w:val="auto"/>
        </w:rPr>
      </w:pPr>
      <w:r w:rsidRPr="00E005FD">
        <w:rPr>
          <w:rFonts w:ascii="Calibri" w:hAnsi="Calibri" w:cs="Calibri"/>
          <w:color w:val="auto"/>
        </w:rPr>
        <w:t>FUNDAMENTAÇÃO LEGAL</w:t>
      </w:r>
      <w:r>
        <w:rPr>
          <w:rFonts w:ascii="Calibri" w:hAnsi="Calibri" w:cs="Calibri"/>
          <w:color w:val="auto"/>
        </w:rPr>
        <w:t xml:space="preserve"> </w:t>
      </w:r>
    </w:p>
    <w:p w:rsidR="00717BA8" w:rsidRPr="00D5685E" w:rsidRDefault="00717BA8" w:rsidP="00392574">
      <w:pPr>
        <w:pStyle w:val="Ttulo2"/>
        <w:keepNext w:val="0"/>
        <w:keepLines/>
        <w:widowControl w:val="0"/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lang w:eastAsia="en-US"/>
        </w:rPr>
      </w:pPr>
      <w:r w:rsidRPr="00D5685E">
        <w:rPr>
          <w:rFonts w:ascii="Calibri" w:hAnsi="Calibri" w:cs="Calibri"/>
          <w:b w:val="0"/>
          <w:bCs w:val="0"/>
          <w:lang w:eastAsia="en-US"/>
        </w:rPr>
        <w:t xml:space="preserve">Esta contratação encontra-se amparada no Art. 10, parágrafo 7º, do Decreto-Lei 200/67, pois as atividades que se pretende contratar, </w:t>
      </w:r>
      <w:r>
        <w:rPr>
          <w:rFonts w:ascii="Calibri" w:hAnsi="Calibri" w:cs="Calibri"/>
          <w:b w:val="0"/>
          <w:bCs w:val="0"/>
          <w:lang w:eastAsia="en-US"/>
        </w:rPr>
        <w:t>são extremamente especializadas</w:t>
      </w:r>
      <w:r w:rsidRPr="00D5685E">
        <w:rPr>
          <w:rFonts w:ascii="Calibri" w:hAnsi="Calibri" w:cs="Calibri"/>
          <w:b w:val="0"/>
          <w:bCs w:val="0"/>
          <w:lang w:eastAsia="en-US"/>
        </w:rPr>
        <w:t xml:space="preserve">, podendo ser realizadas mediante prestação de serviços terceirizados, em conformidade com a legislação pátria. </w:t>
      </w:r>
    </w:p>
    <w:p w:rsidR="00717BA8" w:rsidRPr="00E005FD" w:rsidRDefault="00717BA8" w:rsidP="00392574">
      <w:pPr>
        <w:rPr>
          <w:rFonts w:ascii="Calibri" w:hAnsi="Calibri" w:cs="Calibri"/>
          <w:sz w:val="24"/>
          <w:szCs w:val="24"/>
          <w:lang w:eastAsia="en-US"/>
        </w:rPr>
      </w:pPr>
      <w:r w:rsidRPr="00E005FD">
        <w:rPr>
          <w:rFonts w:ascii="Calibri" w:hAnsi="Calibri" w:cs="Calibri"/>
          <w:sz w:val="24"/>
          <w:szCs w:val="24"/>
          <w:lang w:eastAsia="en-US"/>
        </w:rPr>
        <w:t xml:space="preserve"> </w:t>
      </w:r>
    </w:p>
    <w:p w:rsidR="00717BA8" w:rsidRPr="00E005FD" w:rsidRDefault="00717BA8" w:rsidP="00392574">
      <w:pPr>
        <w:autoSpaceDE w:val="0"/>
        <w:adjustRightInd w:val="0"/>
        <w:ind w:left="2400"/>
        <w:jc w:val="both"/>
        <w:rPr>
          <w:rFonts w:ascii="Calibri" w:hAnsi="Calibri" w:cs="Calibri"/>
          <w:sz w:val="24"/>
          <w:szCs w:val="24"/>
          <w:lang w:eastAsia="en-US"/>
        </w:rPr>
      </w:pPr>
      <w:r w:rsidRPr="00E005FD">
        <w:rPr>
          <w:rFonts w:ascii="Calibri" w:hAnsi="Calibri" w:cs="Calibri"/>
          <w:sz w:val="24"/>
          <w:szCs w:val="24"/>
          <w:lang w:eastAsia="en-US"/>
        </w:rPr>
        <w:t xml:space="preserve">Art. 10. A execução das atividades da Administração Federal deverá ser amplamente descentralizada. </w:t>
      </w:r>
    </w:p>
    <w:p w:rsidR="00717BA8" w:rsidRPr="00E005FD" w:rsidRDefault="00717BA8" w:rsidP="00392574">
      <w:pPr>
        <w:autoSpaceDE w:val="0"/>
        <w:adjustRightInd w:val="0"/>
        <w:ind w:left="2400"/>
        <w:jc w:val="both"/>
        <w:rPr>
          <w:rFonts w:ascii="Calibri" w:hAnsi="Calibri" w:cs="Calibri"/>
          <w:sz w:val="24"/>
          <w:szCs w:val="24"/>
          <w:lang w:eastAsia="en-US"/>
        </w:rPr>
      </w:pPr>
      <w:r w:rsidRPr="00E005FD">
        <w:rPr>
          <w:rFonts w:ascii="Calibri" w:hAnsi="Calibri" w:cs="Calibri"/>
          <w:sz w:val="24"/>
          <w:szCs w:val="24"/>
          <w:lang w:eastAsia="en-US"/>
        </w:rPr>
        <w:t>[...] § 7º Para</w:t>
      </w:r>
      <w:r>
        <w:rPr>
          <w:rFonts w:ascii="Calibri" w:hAnsi="Calibri" w:cs="Calibri"/>
          <w:sz w:val="24"/>
          <w:szCs w:val="24"/>
          <w:lang w:eastAsia="en-US"/>
        </w:rPr>
        <w:t xml:space="preserve"> melhor desincumbir-se</w:t>
      </w:r>
      <w:r w:rsidRPr="00E005FD">
        <w:rPr>
          <w:rFonts w:ascii="Calibri" w:hAnsi="Calibri" w:cs="Calibri"/>
          <w:sz w:val="24"/>
          <w:szCs w:val="24"/>
          <w:lang w:eastAsia="en-US"/>
        </w:rPr>
        <w:t xml:space="preserve"> das tarefas de planejamento, coordenação, supervisão e controle  e  com  o objetivo de  impedir o  crescimento desmesurado da máquina administrativa, a Administração procurará desobrigar-se da realização material de tarefas executivas, recorrendo, sempre que possível, à execução indireta, mediante contrato,  desde  que  exista,  na  área,  iniciativa  privada suficientemente desenvolvida e capacitada a desempenhar os encargos de execução.  (Decreto-lei 200/1967). </w:t>
      </w:r>
    </w:p>
    <w:p w:rsidR="00717BA8" w:rsidRPr="001F4CF3" w:rsidRDefault="00717BA8" w:rsidP="00392574">
      <w:pPr>
        <w:pStyle w:val="Ttulo2"/>
        <w:keepNext w:val="0"/>
        <w:keepLines/>
        <w:widowControl w:val="0"/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lang w:eastAsia="en-US"/>
        </w:rPr>
      </w:pPr>
      <w:r w:rsidRPr="00591ECA">
        <w:rPr>
          <w:rFonts w:ascii="Calibri" w:hAnsi="Calibri" w:cs="Calibri"/>
          <w:b w:val="0"/>
          <w:bCs w:val="0"/>
          <w:lang w:eastAsia="en-US"/>
        </w:rPr>
        <w:t xml:space="preserve">Seguindo a mesma linha, o Decreto 2.271/97 (Art. 1º, § 1 º) estabelece que as atividades materiais acessórias da Administração Pública Federal, inclusive as de informática, </w:t>
      </w:r>
      <w:r w:rsidRPr="001F4CF3">
        <w:rPr>
          <w:rFonts w:ascii="Calibri" w:hAnsi="Calibri" w:cs="Calibri"/>
          <w:b w:val="0"/>
          <w:bCs w:val="0"/>
          <w:lang w:eastAsia="en-US"/>
        </w:rPr>
        <w:t xml:space="preserve">poderão ser de preferência, objeto de execução indireta. </w:t>
      </w:r>
    </w:p>
    <w:p w:rsidR="00717BA8" w:rsidRPr="001F4CF3" w:rsidRDefault="00717BA8" w:rsidP="00392574">
      <w:pPr>
        <w:pStyle w:val="Ttulo2"/>
        <w:keepNext w:val="0"/>
        <w:keepLines/>
        <w:widowControl w:val="0"/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lang w:eastAsia="en-US"/>
        </w:rPr>
      </w:pPr>
      <w:r w:rsidRPr="001F4CF3">
        <w:rPr>
          <w:rFonts w:ascii="Calibri" w:hAnsi="Calibri" w:cs="Calibri"/>
          <w:b w:val="0"/>
          <w:bCs w:val="0"/>
          <w:lang w:eastAsia="en-US"/>
        </w:rPr>
        <w:t xml:space="preserve">Constituíram ainda o referencial normativo da presente contratação os seguintes dispositivos legais: </w:t>
      </w:r>
    </w:p>
    <w:p w:rsidR="00717BA8" w:rsidRPr="00E005FD" w:rsidRDefault="00717BA8" w:rsidP="00392574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en-US"/>
        </w:rPr>
      </w:pPr>
    </w:p>
    <w:p w:rsidR="00717BA8" w:rsidRPr="00E005FD" w:rsidRDefault="00717BA8" w:rsidP="007241F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en-US"/>
        </w:rPr>
      </w:pPr>
      <w:r w:rsidRPr="00E005FD">
        <w:rPr>
          <w:rFonts w:ascii="Calibri" w:hAnsi="Calibri" w:cs="Calibri"/>
          <w:sz w:val="24"/>
          <w:szCs w:val="24"/>
          <w:lang w:eastAsia="en-US"/>
        </w:rPr>
        <w:t>Lei Federal nº 8.666/1993: Institui normas para licitações e contratos da Administração Pública e dá outras providências;</w:t>
      </w:r>
    </w:p>
    <w:p w:rsidR="00717BA8" w:rsidRPr="00E005FD" w:rsidRDefault="00717BA8" w:rsidP="00392574">
      <w:pPr>
        <w:autoSpaceDE w:val="0"/>
        <w:autoSpaceDN w:val="0"/>
        <w:adjustRightInd w:val="0"/>
        <w:rPr>
          <w:sz w:val="23"/>
          <w:szCs w:val="23"/>
        </w:rPr>
      </w:pPr>
    </w:p>
    <w:p w:rsidR="00717BA8" w:rsidRPr="00E005FD" w:rsidRDefault="00717BA8" w:rsidP="007241FA">
      <w:pPr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4"/>
          <w:szCs w:val="24"/>
          <w:lang w:eastAsia="en-US"/>
        </w:rPr>
      </w:pPr>
      <w:r w:rsidRPr="00E005FD">
        <w:rPr>
          <w:rFonts w:ascii="Calibri" w:hAnsi="Calibri" w:cs="Calibri"/>
          <w:sz w:val="24"/>
          <w:szCs w:val="24"/>
          <w:lang w:eastAsia="en-US"/>
        </w:rPr>
        <w:t>Lei 10.520/2002: Institui, no âmbito da União, Estados, Distrito Federal e Municípios, nos termos do art. 37, inciso XXI, da Constituição Federal, modalidade de licitação denominada pregão, para aquisição de bens e serviços comuns, e dá outras providências.</w:t>
      </w:r>
    </w:p>
    <w:p w:rsidR="00717BA8" w:rsidRPr="00E005FD" w:rsidRDefault="00717BA8" w:rsidP="007241FA">
      <w:pPr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4"/>
          <w:szCs w:val="24"/>
          <w:lang w:eastAsia="en-US"/>
        </w:rPr>
      </w:pPr>
      <w:r w:rsidRPr="00E005FD">
        <w:rPr>
          <w:rFonts w:ascii="Calibri" w:hAnsi="Calibri" w:cs="Calibri"/>
          <w:sz w:val="24"/>
          <w:szCs w:val="24"/>
          <w:lang w:eastAsia="en-US"/>
        </w:rPr>
        <w:lastRenderedPageBreak/>
        <w:t>Decreto nº 5.450/2005: Regulamenta o pregão, na forma eletrônica, para aquisição de bens e serviços comuns, e dá outras providências;</w:t>
      </w:r>
    </w:p>
    <w:p w:rsidR="00717BA8" w:rsidRPr="00E005FD" w:rsidRDefault="00717BA8" w:rsidP="007241FA">
      <w:pPr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4"/>
          <w:szCs w:val="24"/>
          <w:lang w:eastAsia="en-US"/>
        </w:rPr>
      </w:pPr>
      <w:r w:rsidRPr="00E005FD">
        <w:rPr>
          <w:rFonts w:ascii="Calibri" w:hAnsi="Calibri" w:cs="Calibri"/>
          <w:sz w:val="24"/>
          <w:szCs w:val="24"/>
          <w:lang w:eastAsia="en-US"/>
        </w:rPr>
        <w:t>Decreto nº 7.174/2010: Regulamenta a contratação de bens e serviços de informática e automação pela administração pública federal;</w:t>
      </w:r>
    </w:p>
    <w:p w:rsidR="00717BA8" w:rsidRPr="00E005FD" w:rsidRDefault="00717BA8" w:rsidP="007241FA">
      <w:pPr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4"/>
          <w:szCs w:val="24"/>
          <w:lang w:eastAsia="en-US"/>
        </w:rPr>
      </w:pPr>
      <w:r w:rsidRPr="00E005FD">
        <w:rPr>
          <w:rFonts w:ascii="Calibri" w:hAnsi="Calibri" w:cs="Calibri"/>
          <w:sz w:val="24"/>
          <w:szCs w:val="24"/>
          <w:lang w:eastAsia="en-US"/>
        </w:rPr>
        <w:t>Nota Técnica nº 02/2008 – SEFTI/TCU – Estabelece o uso do pregão para aquisição de bens e serviços de tecnologia da informação;</w:t>
      </w:r>
    </w:p>
    <w:p w:rsidR="00717BA8" w:rsidRPr="00E005FD" w:rsidRDefault="00717BA8" w:rsidP="007241FA">
      <w:pPr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4"/>
          <w:szCs w:val="24"/>
          <w:lang w:eastAsia="en-US"/>
        </w:rPr>
      </w:pPr>
      <w:r w:rsidRPr="00E005FD">
        <w:rPr>
          <w:rFonts w:ascii="Calibri" w:hAnsi="Calibri" w:cs="Calibri"/>
          <w:sz w:val="24"/>
          <w:szCs w:val="24"/>
          <w:lang w:eastAsia="en-US"/>
        </w:rPr>
        <w:t xml:space="preserve">Instrução Normativa SLTI nº 01/2010: Dispõe sobre os critérios de sustentabilidade ambiental na aquisição de bens, contratação de serviços ou obras pela Administração Pública Federal direta, autárquica e </w:t>
      </w:r>
      <w:proofErr w:type="spellStart"/>
      <w:r w:rsidRPr="00E005FD">
        <w:rPr>
          <w:rFonts w:ascii="Calibri" w:hAnsi="Calibri" w:cs="Calibri"/>
          <w:sz w:val="24"/>
          <w:szCs w:val="24"/>
          <w:lang w:eastAsia="en-US"/>
        </w:rPr>
        <w:t>fundacional</w:t>
      </w:r>
      <w:proofErr w:type="spellEnd"/>
      <w:r w:rsidRPr="00E005FD">
        <w:rPr>
          <w:rFonts w:ascii="Calibri" w:hAnsi="Calibri" w:cs="Calibri"/>
          <w:sz w:val="24"/>
          <w:szCs w:val="24"/>
          <w:lang w:eastAsia="en-US"/>
        </w:rPr>
        <w:t xml:space="preserve"> e dá outras providências;</w:t>
      </w:r>
    </w:p>
    <w:p w:rsidR="00717BA8" w:rsidRPr="00751814" w:rsidRDefault="00717BA8" w:rsidP="007241FA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005FD">
        <w:rPr>
          <w:rFonts w:ascii="Calibri" w:hAnsi="Calibri" w:cs="Calibri"/>
          <w:sz w:val="24"/>
          <w:szCs w:val="24"/>
          <w:lang w:eastAsia="en-US"/>
        </w:rPr>
        <w:t>Resolução nº CF-RES-2012/00187: Dispõe sobre o Modelo de Contratação de Solução de Tecnologia da Informação da Justiça Federal – MCTI-JF no âmbito do Conselho e da Justiça Federal de primeiro e segundo graus.</w:t>
      </w:r>
    </w:p>
    <w:p w:rsidR="00717BA8" w:rsidRPr="00751814" w:rsidRDefault="00717BA8" w:rsidP="00751814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</w:p>
    <w:p w:rsidR="00717BA8" w:rsidRPr="00E005FD" w:rsidRDefault="00717BA8" w:rsidP="007241FA">
      <w:pPr>
        <w:pStyle w:val="Ttulo2"/>
        <w:keepNext w:val="0"/>
        <w:keepLines/>
        <w:widowControl w:val="0"/>
        <w:numPr>
          <w:ilvl w:val="1"/>
          <w:numId w:val="12"/>
        </w:numPr>
        <w:tabs>
          <w:tab w:val="clear" w:pos="1701"/>
        </w:tabs>
        <w:suppressAutoHyphens/>
        <w:autoSpaceDN w:val="0"/>
        <w:spacing w:before="360" w:after="240"/>
        <w:ind w:right="0"/>
        <w:jc w:val="left"/>
        <w:textAlignment w:val="baseline"/>
        <w:rPr>
          <w:rFonts w:ascii="Calibri" w:hAnsi="Calibri" w:cs="Calibri"/>
          <w:color w:val="auto"/>
          <w:lang w:eastAsia="en-US"/>
        </w:rPr>
      </w:pPr>
      <w:r w:rsidRPr="00E005FD">
        <w:rPr>
          <w:rFonts w:ascii="Calibri" w:hAnsi="Calibri" w:cs="Calibri"/>
          <w:color w:val="auto"/>
          <w:lang w:eastAsia="en-US"/>
        </w:rPr>
        <w:t xml:space="preserve">RESULTADOS A SEREM ALCANÇADOS </w:t>
      </w:r>
    </w:p>
    <w:p w:rsidR="00717BA8" w:rsidRDefault="00717BA8" w:rsidP="004C1679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Manutenção do cabeamento de rede do TRF5.</w:t>
      </w:r>
    </w:p>
    <w:p w:rsidR="00717BA8" w:rsidRDefault="00717BA8" w:rsidP="004C1679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Aumento dos pontos de rede, a utilização dos switches não gerenciáveis nos setores do TRF5 que não tem pontos suficientes disponíveis.</w:t>
      </w:r>
    </w:p>
    <w:p w:rsidR="00717BA8" w:rsidRDefault="00717BA8" w:rsidP="004C1679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 xml:space="preserve">Devido a mudança de </w:t>
      </w:r>
      <w:r w:rsidRPr="006858C9">
        <w:rPr>
          <w:rFonts w:ascii="Calibri" w:hAnsi="Calibri" w:cs="Calibri"/>
          <w:color w:val="000000"/>
          <w:sz w:val="24"/>
          <w:szCs w:val="24"/>
          <w:lang w:eastAsia="en-US"/>
        </w:rPr>
        <w:t>layouts</w:t>
      </w:r>
      <w:r>
        <w:rPr>
          <w:rFonts w:ascii="Calibri" w:hAnsi="Calibri" w:cs="Calibri"/>
          <w:color w:val="000000"/>
          <w:sz w:val="24"/>
          <w:szCs w:val="24"/>
          <w:lang w:eastAsia="en-US"/>
        </w:rPr>
        <w:t xml:space="preserve"> constantes de setores a aquisição do material será indispensável para podermos </w:t>
      </w:r>
      <w:r>
        <w:rPr>
          <w:rFonts w:ascii="Calibri" w:hAnsi="Calibri" w:cs="Calibri"/>
          <w:sz w:val="24"/>
          <w:szCs w:val="24"/>
          <w:lang w:eastAsia="en-US"/>
        </w:rPr>
        <w:t xml:space="preserve">corrigir problemas eventuais que possam ocorrer nos cabos e conectores evitando assim a indisponibilidade dos serviços que utilizam o rede </w:t>
      </w:r>
      <w:proofErr w:type="spellStart"/>
      <w:r>
        <w:rPr>
          <w:rFonts w:ascii="Calibri" w:hAnsi="Calibri" w:cs="Calibri"/>
          <w:sz w:val="24"/>
          <w:szCs w:val="24"/>
          <w:lang w:eastAsia="en-US"/>
        </w:rPr>
        <w:t>cabeada</w:t>
      </w:r>
      <w:proofErr w:type="spellEnd"/>
      <w:r>
        <w:rPr>
          <w:rFonts w:ascii="Calibri" w:hAnsi="Calibri" w:cs="Calibri"/>
          <w:sz w:val="24"/>
          <w:szCs w:val="24"/>
          <w:lang w:eastAsia="en-US"/>
        </w:rPr>
        <w:t xml:space="preserve"> do TRF5;</w:t>
      </w:r>
    </w:p>
    <w:p w:rsidR="00717BA8" w:rsidRDefault="00717BA8" w:rsidP="004C1679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Segurança dos backups efetuados em fitas.</w:t>
      </w:r>
    </w:p>
    <w:p w:rsidR="00717BA8" w:rsidRPr="00E005FD" w:rsidRDefault="00717BA8" w:rsidP="007241FA">
      <w:pPr>
        <w:pStyle w:val="Ttulo2"/>
        <w:keepNext w:val="0"/>
        <w:keepLines/>
        <w:widowControl w:val="0"/>
        <w:numPr>
          <w:ilvl w:val="1"/>
          <w:numId w:val="12"/>
        </w:numPr>
        <w:tabs>
          <w:tab w:val="clear" w:pos="1701"/>
        </w:tabs>
        <w:suppressAutoHyphens/>
        <w:autoSpaceDN w:val="0"/>
        <w:spacing w:before="240" w:after="240"/>
        <w:ind w:right="0"/>
        <w:jc w:val="left"/>
        <w:textAlignment w:val="baseline"/>
        <w:rPr>
          <w:rFonts w:ascii="Calibri" w:hAnsi="Calibri" w:cs="Calibri"/>
          <w:color w:val="auto"/>
        </w:rPr>
      </w:pPr>
      <w:r w:rsidRPr="00E005FD">
        <w:rPr>
          <w:rFonts w:ascii="Calibri" w:hAnsi="Calibri" w:cs="Calibri"/>
          <w:color w:val="auto"/>
        </w:rPr>
        <w:t>JUSTIFICATIVA DA SOLUÇÃO ESCOLHIDA</w:t>
      </w:r>
      <w:r>
        <w:rPr>
          <w:rFonts w:ascii="Calibri" w:hAnsi="Calibri" w:cs="Calibri"/>
          <w:color w:val="auto"/>
        </w:rPr>
        <w:t xml:space="preserve"> </w:t>
      </w:r>
    </w:p>
    <w:p w:rsidR="00717BA8" w:rsidRPr="004B6598" w:rsidRDefault="00717BA8" w:rsidP="007241FA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left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4B6598">
        <w:rPr>
          <w:rFonts w:ascii="Calibri" w:hAnsi="Calibri" w:cs="Calibri"/>
          <w:sz w:val="22"/>
          <w:szCs w:val="22"/>
        </w:rPr>
        <w:t>Cenário 01 –</w:t>
      </w:r>
      <w:r>
        <w:rPr>
          <w:rFonts w:ascii="Calibri" w:hAnsi="Calibri" w:cs="Calibri"/>
          <w:sz w:val="22"/>
          <w:szCs w:val="22"/>
        </w:rPr>
        <w:t xml:space="preserve"> Não realizar a aquisição do material</w:t>
      </w:r>
      <w:r w:rsidRPr="004B6598">
        <w:rPr>
          <w:rFonts w:ascii="Calibri" w:hAnsi="Calibri" w:cs="Calibri"/>
          <w:sz w:val="22"/>
          <w:szCs w:val="22"/>
        </w:rPr>
        <w:t>:</w:t>
      </w:r>
      <w:r w:rsidRPr="004B659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717BA8" w:rsidRDefault="00717BA8" w:rsidP="006E2679">
      <w:pPr>
        <w:pStyle w:val="Ttulo2"/>
        <w:keepNext w:val="0"/>
        <w:keepLines/>
        <w:widowControl w:val="0"/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lang w:eastAsia="en-US"/>
        </w:rPr>
      </w:pPr>
      <w:r>
        <w:rPr>
          <w:rFonts w:ascii="Calibri" w:hAnsi="Calibri" w:cs="Calibri"/>
          <w:b w:val="0"/>
          <w:bCs w:val="0"/>
          <w:lang w:eastAsia="en-US"/>
        </w:rPr>
        <w:t xml:space="preserve">O primeiro cenário é a não aquisição dos materiais solicitados neste termo, que causará a indisponibilidade de serviços que utilizam a rede do </w:t>
      </w:r>
      <w:r w:rsidR="00A44C96">
        <w:rPr>
          <w:rFonts w:ascii="Calibri" w:hAnsi="Calibri" w:cs="Calibri"/>
          <w:b w:val="0"/>
          <w:bCs w:val="0"/>
          <w:lang w:eastAsia="en-US"/>
        </w:rPr>
        <w:t>TRF5.</w:t>
      </w:r>
    </w:p>
    <w:p w:rsidR="00717BA8" w:rsidRPr="004B6598" w:rsidRDefault="00717BA8" w:rsidP="007241FA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N w:val="0"/>
        <w:spacing w:before="240" w:after="120"/>
        <w:ind w:left="567" w:right="0" w:hanging="567"/>
        <w:jc w:val="left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4B6598">
        <w:rPr>
          <w:rFonts w:ascii="Calibri" w:hAnsi="Calibri" w:cs="Calibri"/>
          <w:sz w:val="22"/>
          <w:szCs w:val="22"/>
        </w:rPr>
        <w:t xml:space="preserve">Cenário 02 – </w:t>
      </w:r>
      <w:r>
        <w:rPr>
          <w:rFonts w:ascii="Calibri" w:hAnsi="Calibri" w:cs="Calibri"/>
          <w:sz w:val="22"/>
          <w:szCs w:val="22"/>
        </w:rPr>
        <w:t>Aquisição do material:</w:t>
      </w:r>
    </w:p>
    <w:p w:rsidR="00717BA8" w:rsidRPr="00525662" w:rsidRDefault="00717BA8" w:rsidP="00392574">
      <w:pPr>
        <w:pStyle w:val="Ttulo2"/>
        <w:keepNext w:val="0"/>
        <w:keepLines/>
        <w:widowControl w:val="0"/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lang w:eastAsia="en-US"/>
        </w:rPr>
      </w:pPr>
      <w:r w:rsidRPr="00527926">
        <w:rPr>
          <w:rFonts w:ascii="Calibri" w:hAnsi="Calibri" w:cs="Calibri"/>
          <w:b w:val="0"/>
          <w:bCs w:val="0"/>
          <w:lang w:eastAsia="en-US"/>
        </w:rPr>
        <w:t>Neste cenário</w:t>
      </w:r>
      <w:r>
        <w:rPr>
          <w:rFonts w:ascii="Calibri" w:hAnsi="Calibri" w:cs="Calibri"/>
          <w:b w:val="0"/>
          <w:bCs w:val="0"/>
          <w:lang w:eastAsia="en-US"/>
        </w:rPr>
        <w:t xml:space="preserve">, ocorrerá a licitação na modalidade pregão para que sejam adquiridos os materiais e que em caso de rompimentos de cabos, quebra de conectores, mudanças de </w:t>
      </w:r>
      <w:r w:rsidRPr="001A3771">
        <w:rPr>
          <w:rFonts w:ascii="Calibri" w:hAnsi="Calibri" w:cs="Calibri"/>
          <w:b w:val="0"/>
          <w:bCs w:val="0"/>
          <w:lang w:eastAsia="en-US"/>
        </w:rPr>
        <w:t>layouts de salas possamos utilizar os materiais e corrigir esses problemas.</w:t>
      </w:r>
      <w:r w:rsidRPr="00525662">
        <w:rPr>
          <w:rFonts w:ascii="Calibri" w:hAnsi="Calibri" w:cs="Calibri"/>
          <w:b w:val="0"/>
          <w:bCs w:val="0"/>
          <w:lang w:eastAsia="en-US"/>
        </w:rPr>
        <w:t xml:space="preserve"> </w:t>
      </w:r>
      <w:r>
        <w:rPr>
          <w:rFonts w:ascii="Calibri" w:hAnsi="Calibri" w:cs="Calibri"/>
          <w:b w:val="0"/>
          <w:bCs w:val="0"/>
          <w:lang w:eastAsia="en-US"/>
        </w:rPr>
        <w:t>É a solução mais indicada.</w:t>
      </w:r>
    </w:p>
    <w:p w:rsidR="00717BA8" w:rsidRPr="00E24A30" w:rsidRDefault="00717BA8" w:rsidP="00392574">
      <w:pPr>
        <w:rPr>
          <w:lang w:eastAsia="en-US"/>
        </w:rPr>
      </w:pPr>
    </w:p>
    <w:p w:rsidR="00717BA8" w:rsidRPr="00E005FD" w:rsidRDefault="00717BA8" w:rsidP="00392574">
      <w:pPr>
        <w:pStyle w:val="Titulo1-Personalizado-TR"/>
        <w:keepNext w:val="0"/>
        <w:ind w:left="0" w:firstLine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DESCRIÇAO DA SOLUÇÃO DE TI </w:t>
      </w:r>
    </w:p>
    <w:p w:rsidR="00717BA8" w:rsidRPr="00E005FD" w:rsidRDefault="00717BA8" w:rsidP="007241FA">
      <w:pPr>
        <w:pStyle w:val="Ttulo2"/>
        <w:keepNext w:val="0"/>
        <w:keepLines/>
        <w:widowControl w:val="0"/>
        <w:numPr>
          <w:ilvl w:val="1"/>
          <w:numId w:val="12"/>
        </w:numPr>
        <w:tabs>
          <w:tab w:val="clear" w:pos="1701"/>
        </w:tabs>
        <w:suppressAutoHyphens/>
        <w:autoSpaceDN w:val="0"/>
        <w:spacing w:before="360" w:after="240"/>
        <w:ind w:right="0"/>
        <w:jc w:val="left"/>
        <w:textAlignment w:val="baseline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DESCRIÇÃO</w:t>
      </w:r>
      <w:r w:rsidRPr="00E005FD">
        <w:rPr>
          <w:rFonts w:ascii="Calibri" w:hAnsi="Calibri" w:cs="Calibri"/>
          <w:color w:val="auto"/>
        </w:rPr>
        <w:t xml:space="preserve"> </w:t>
      </w:r>
    </w:p>
    <w:p w:rsidR="00717BA8" w:rsidRDefault="00C364A4" w:rsidP="007241FA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lang w:eastAsia="en-US"/>
        </w:rPr>
      </w:pPr>
      <w:r>
        <w:rPr>
          <w:rFonts w:ascii="Calibri" w:hAnsi="Calibri" w:cs="Calibri"/>
          <w:b w:val="0"/>
          <w:bCs w:val="0"/>
          <w:lang w:eastAsia="en-US"/>
        </w:rPr>
        <w:lastRenderedPageBreak/>
        <w:t xml:space="preserve">  </w:t>
      </w:r>
      <w:r w:rsidR="00AB7AC9">
        <w:rPr>
          <w:rFonts w:ascii="Calibri" w:hAnsi="Calibri" w:cs="Calibri"/>
          <w:b w:val="0"/>
          <w:bCs w:val="0"/>
          <w:lang w:eastAsia="en-US"/>
        </w:rPr>
        <w:t>Registro de preço para a</w:t>
      </w:r>
      <w:r w:rsidR="00717BA8" w:rsidRPr="00EB4003">
        <w:rPr>
          <w:rFonts w:ascii="Calibri" w:hAnsi="Calibri" w:cs="Calibri"/>
          <w:b w:val="0"/>
          <w:bCs w:val="0"/>
          <w:lang w:eastAsia="en-US"/>
        </w:rPr>
        <w:t xml:space="preserve">quisição de equipamentos e materiais </w:t>
      </w:r>
      <w:r w:rsidR="00717BA8">
        <w:rPr>
          <w:rFonts w:ascii="Calibri" w:hAnsi="Calibri" w:cs="Calibri"/>
          <w:b w:val="0"/>
          <w:bCs w:val="0"/>
          <w:lang w:eastAsia="en-US"/>
        </w:rPr>
        <w:t xml:space="preserve">de TI </w:t>
      </w:r>
      <w:r w:rsidR="00717BA8" w:rsidRPr="00EB4003">
        <w:rPr>
          <w:rFonts w:ascii="Calibri" w:hAnsi="Calibri" w:cs="Calibri"/>
          <w:b w:val="0"/>
          <w:bCs w:val="0"/>
          <w:lang w:eastAsia="en-US"/>
        </w:rPr>
        <w:t>para o Tribunal Regional Federal da 5ª Região</w:t>
      </w:r>
      <w:r w:rsidR="00717BA8">
        <w:rPr>
          <w:rFonts w:ascii="Calibri" w:hAnsi="Calibri" w:cs="Calibri"/>
          <w:b w:val="0"/>
          <w:bCs w:val="0"/>
          <w:lang w:eastAsia="en-US"/>
        </w:rPr>
        <w:t>.</w:t>
      </w:r>
    </w:p>
    <w:p w:rsidR="00717BA8" w:rsidRPr="009C5A4B" w:rsidRDefault="00717BA8" w:rsidP="009C5A4B">
      <w:pPr>
        <w:rPr>
          <w:lang w:eastAsia="en-US"/>
        </w:rPr>
      </w:pPr>
    </w:p>
    <w:p w:rsidR="00717BA8" w:rsidRPr="00F12CF7" w:rsidRDefault="00717BA8" w:rsidP="00392574">
      <w:pPr>
        <w:pStyle w:val="Titulo1-Personalizado-TR"/>
        <w:keepNext w:val="0"/>
        <w:ind w:left="0" w:firstLine="0"/>
        <w:rPr>
          <w:rFonts w:ascii="Calibri" w:hAnsi="Calibri" w:cs="Calibri"/>
          <w:sz w:val="28"/>
          <w:szCs w:val="28"/>
        </w:rPr>
      </w:pPr>
      <w:r w:rsidRPr="00F12CF7">
        <w:rPr>
          <w:rFonts w:ascii="Calibri" w:hAnsi="Calibri" w:cs="Calibri"/>
          <w:sz w:val="28"/>
          <w:szCs w:val="28"/>
        </w:rPr>
        <w:t xml:space="preserve">REQUISITOS DA SOLUÇÃO </w:t>
      </w:r>
    </w:p>
    <w:p w:rsidR="00717BA8" w:rsidRPr="00BE6788" w:rsidRDefault="00717BA8" w:rsidP="00BE6788">
      <w:pPr>
        <w:pStyle w:val="Ttulo2"/>
        <w:keepNext w:val="0"/>
        <w:keepLines/>
        <w:widowControl w:val="0"/>
        <w:numPr>
          <w:ilvl w:val="1"/>
          <w:numId w:val="12"/>
        </w:numPr>
        <w:tabs>
          <w:tab w:val="clear" w:pos="1701"/>
        </w:tabs>
        <w:suppressAutoHyphens/>
        <w:autoSpaceDN w:val="0"/>
        <w:spacing w:before="360" w:after="240"/>
        <w:ind w:right="0"/>
        <w:jc w:val="left"/>
        <w:textAlignment w:val="baseline"/>
        <w:rPr>
          <w:rFonts w:ascii="Calibri" w:hAnsi="Calibri" w:cs="Calibri"/>
          <w:color w:val="auto"/>
        </w:rPr>
      </w:pPr>
      <w:r w:rsidRPr="00E005FD">
        <w:rPr>
          <w:rFonts w:ascii="Calibri" w:hAnsi="Calibri" w:cs="Calibri"/>
          <w:color w:val="auto"/>
        </w:rPr>
        <w:t>REQUISITOS INTERNOS FUNCIONAIS</w:t>
      </w:r>
    </w:p>
    <w:p w:rsidR="00717BA8" w:rsidRPr="008307FB" w:rsidRDefault="00717BA8" w:rsidP="004E4BCA">
      <w:pPr>
        <w:pStyle w:val="Ttulo2"/>
        <w:keepNext w:val="0"/>
        <w:keepLines/>
        <w:widowControl w:val="0"/>
        <w:numPr>
          <w:ilvl w:val="0"/>
          <w:numId w:val="18"/>
        </w:numPr>
        <w:tabs>
          <w:tab w:val="clear" w:pos="1701"/>
        </w:tabs>
        <w:suppressAutoHyphens/>
        <w:autoSpaceDE w:val="0"/>
        <w:autoSpaceDN w:val="0"/>
        <w:adjustRightInd w:val="0"/>
        <w:spacing w:before="120"/>
        <w:ind w:right="0"/>
        <w:jc w:val="both"/>
        <w:textAlignment w:val="baseline"/>
        <w:rPr>
          <w:rFonts w:ascii="Calibri" w:hAnsi="Calibri" w:cs="Calibri"/>
        </w:rPr>
      </w:pPr>
      <w:r w:rsidRPr="008307FB">
        <w:rPr>
          <w:rFonts w:ascii="Calibri" w:hAnsi="Calibri" w:cs="Calibri"/>
        </w:rPr>
        <w:t xml:space="preserve">Switches não gerenciáveis de 16 portas (Modelos de referência: </w:t>
      </w:r>
      <w:proofErr w:type="spellStart"/>
      <w:r w:rsidRPr="008307FB">
        <w:rPr>
          <w:rFonts w:ascii="Calibri" w:hAnsi="Calibri" w:cs="Calibri"/>
        </w:rPr>
        <w:t>Intelbras</w:t>
      </w:r>
      <w:proofErr w:type="spellEnd"/>
      <w:r w:rsidRPr="008307FB">
        <w:rPr>
          <w:rFonts w:ascii="Calibri" w:hAnsi="Calibri" w:cs="Calibri"/>
        </w:rPr>
        <w:t xml:space="preserve">  SF 1600 Q, </w:t>
      </w:r>
      <w:proofErr w:type="spellStart"/>
      <w:r w:rsidRPr="008307FB">
        <w:rPr>
          <w:rFonts w:ascii="Calibri" w:hAnsi="Calibri" w:cs="Calibri"/>
        </w:rPr>
        <w:t>Encore</w:t>
      </w:r>
      <w:proofErr w:type="spellEnd"/>
      <w:r w:rsidRPr="008307FB">
        <w:rPr>
          <w:rFonts w:ascii="Calibri" w:hAnsi="Calibri" w:cs="Calibri"/>
        </w:rPr>
        <w:t xml:space="preserve"> ENH916 NWY);</w:t>
      </w:r>
    </w:p>
    <w:p w:rsidR="00717BA8" w:rsidRPr="008307FB" w:rsidRDefault="00717BA8" w:rsidP="00BE6788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E w:val="0"/>
        <w:autoSpaceDN w:val="0"/>
        <w:adjustRightInd w:val="0"/>
        <w:spacing w:before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8307FB">
        <w:rPr>
          <w:rFonts w:ascii="Calibri" w:hAnsi="Calibri" w:cs="Calibri"/>
          <w:b w:val="0"/>
          <w:bCs w:val="0"/>
          <w:color w:val="auto"/>
        </w:rPr>
        <w:t>O equipamento deve ser novo, fornecido em sua embalagem original lacrada e vir acompanhado de cabo de força, fonte de alimentação (interna ou externa);</w:t>
      </w:r>
    </w:p>
    <w:p w:rsidR="00717BA8" w:rsidRPr="008307FB" w:rsidRDefault="00717BA8" w:rsidP="00BE6788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E w:val="0"/>
        <w:autoSpaceDN w:val="0"/>
        <w:adjustRightInd w:val="0"/>
        <w:spacing w:before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8307FB">
        <w:rPr>
          <w:rFonts w:ascii="Calibri" w:hAnsi="Calibri" w:cs="Calibri"/>
          <w:b w:val="0"/>
          <w:bCs w:val="0"/>
          <w:color w:val="auto"/>
        </w:rPr>
        <w:t>Fonte de Alimentação Entrada: 100-240 VAC/50-60 Hz - Saída: 12 VDC/1 A;</w:t>
      </w:r>
    </w:p>
    <w:p w:rsidR="00717BA8" w:rsidRPr="008307FB" w:rsidRDefault="00717BA8" w:rsidP="00BE6788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E w:val="0"/>
        <w:autoSpaceDN w:val="0"/>
        <w:adjustRightInd w:val="0"/>
        <w:spacing w:before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8307FB">
        <w:rPr>
          <w:rFonts w:ascii="Calibri" w:hAnsi="Calibri" w:cs="Calibri"/>
          <w:b w:val="0"/>
          <w:bCs w:val="0"/>
          <w:color w:val="auto"/>
        </w:rPr>
        <w:t xml:space="preserve">Permitir comunicação </w:t>
      </w:r>
      <w:proofErr w:type="spellStart"/>
      <w:r w:rsidRPr="008307FB">
        <w:rPr>
          <w:rFonts w:ascii="Calibri" w:hAnsi="Calibri" w:cs="Calibri"/>
          <w:b w:val="0"/>
          <w:bCs w:val="0"/>
          <w:color w:val="auto"/>
        </w:rPr>
        <w:t>full-duplex</w:t>
      </w:r>
      <w:proofErr w:type="spellEnd"/>
      <w:r w:rsidRPr="008307FB">
        <w:rPr>
          <w:rFonts w:ascii="Calibri" w:hAnsi="Calibri" w:cs="Calibri"/>
          <w:b w:val="0"/>
          <w:bCs w:val="0"/>
          <w:color w:val="auto"/>
        </w:rPr>
        <w:t xml:space="preserve"> em cada porta;</w:t>
      </w:r>
    </w:p>
    <w:p w:rsidR="00717BA8" w:rsidRPr="008307FB" w:rsidRDefault="00717BA8" w:rsidP="00BE6788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E w:val="0"/>
        <w:autoSpaceDN w:val="0"/>
        <w:adjustRightInd w:val="0"/>
        <w:spacing w:before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8307FB">
        <w:rPr>
          <w:rFonts w:ascii="Calibri" w:hAnsi="Calibri" w:cs="Calibri"/>
          <w:b w:val="0"/>
          <w:bCs w:val="0"/>
          <w:color w:val="auto"/>
        </w:rPr>
        <w:t xml:space="preserve">Todas as portas deverão ser </w:t>
      </w:r>
      <w:proofErr w:type="spellStart"/>
      <w:r w:rsidRPr="008307FB">
        <w:rPr>
          <w:rFonts w:ascii="Calibri" w:hAnsi="Calibri" w:cs="Calibri"/>
          <w:b w:val="0"/>
          <w:bCs w:val="0"/>
          <w:color w:val="auto"/>
        </w:rPr>
        <w:t>auto-sense</w:t>
      </w:r>
      <w:proofErr w:type="spellEnd"/>
      <w:r w:rsidRPr="008307FB">
        <w:rPr>
          <w:rFonts w:ascii="Calibri" w:hAnsi="Calibri" w:cs="Calibri"/>
          <w:b w:val="0"/>
          <w:bCs w:val="0"/>
          <w:color w:val="auto"/>
        </w:rPr>
        <w:t xml:space="preserve"> 10/100 segundo os padrões IEEE 802.3 e 802.3u 100Base-TX, auto MDI/MDIX para funcionamento com cabos cruzados ou não;</w:t>
      </w:r>
    </w:p>
    <w:p w:rsidR="00717BA8" w:rsidRPr="008307FB" w:rsidRDefault="00717BA8" w:rsidP="00BE6788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E w:val="0"/>
        <w:autoSpaceDN w:val="0"/>
        <w:adjustRightInd w:val="0"/>
        <w:spacing w:before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8307FB">
        <w:rPr>
          <w:rFonts w:ascii="Calibri" w:hAnsi="Calibri" w:cs="Calibri"/>
          <w:b w:val="0"/>
          <w:bCs w:val="0"/>
          <w:color w:val="auto"/>
        </w:rPr>
        <w:t>Suportar no mínimo 1000 endereços MAC;</w:t>
      </w:r>
    </w:p>
    <w:p w:rsidR="00717BA8" w:rsidRPr="008307FB" w:rsidRDefault="00717BA8" w:rsidP="00BE6788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E w:val="0"/>
        <w:autoSpaceDN w:val="0"/>
        <w:adjustRightInd w:val="0"/>
        <w:spacing w:before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8307FB">
        <w:rPr>
          <w:rFonts w:ascii="Calibri" w:hAnsi="Calibri" w:cs="Calibri"/>
          <w:b w:val="0"/>
          <w:bCs w:val="0"/>
          <w:color w:val="auto"/>
        </w:rPr>
        <w:t>Possuir Buffer de memória de no mínimo 64KB;</w:t>
      </w:r>
    </w:p>
    <w:p w:rsidR="00717BA8" w:rsidRPr="008307FB" w:rsidRDefault="00717BA8" w:rsidP="00BE6788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E w:val="0"/>
        <w:autoSpaceDN w:val="0"/>
        <w:adjustRightInd w:val="0"/>
        <w:spacing w:before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8307FB">
        <w:rPr>
          <w:rFonts w:ascii="Calibri" w:hAnsi="Calibri" w:cs="Calibri"/>
          <w:b w:val="0"/>
          <w:bCs w:val="0"/>
          <w:color w:val="auto"/>
        </w:rPr>
        <w:t xml:space="preserve"> Método de transmissão </w:t>
      </w:r>
      <w:proofErr w:type="spellStart"/>
      <w:r w:rsidRPr="008307FB">
        <w:rPr>
          <w:rFonts w:ascii="Calibri" w:hAnsi="Calibri" w:cs="Calibri"/>
          <w:b w:val="0"/>
          <w:bCs w:val="0"/>
          <w:color w:val="auto"/>
        </w:rPr>
        <w:t>store-and-forward</w:t>
      </w:r>
      <w:proofErr w:type="spellEnd"/>
      <w:r w:rsidRPr="008307FB">
        <w:rPr>
          <w:rFonts w:ascii="Calibri" w:hAnsi="Calibri" w:cs="Calibri"/>
          <w:b w:val="0"/>
          <w:bCs w:val="0"/>
          <w:color w:val="auto"/>
        </w:rPr>
        <w:t>;</w:t>
      </w:r>
    </w:p>
    <w:p w:rsidR="00717BA8" w:rsidRPr="008307FB" w:rsidRDefault="00717BA8" w:rsidP="00BE6788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E w:val="0"/>
        <w:autoSpaceDN w:val="0"/>
        <w:adjustRightInd w:val="0"/>
        <w:spacing w:before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8307FB">
        <w:rPr>
          <w:rFonts w:ascii="Calibri" w:hAnsi="Calibri" w:cs="Calibri"/>
          <w:b w:val="0"/>
          <w:bCs w:val="0"/>
          <w:color w:val="auto"/>
        </w:rPr>
        <w:t>Possuir controle de fluxo, segundo o padrão IEEE 802.3x;</w:t>
      </w:r>
    </w:p>
    <w:p w:rsidR="00717BA8" w:rsidRPr="008307FB" w:rsidRDefault="00717BA8" w:rsidP="004E4BCA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E w:val="0"/>
        <w:autoSpaceDN w:val="0"/>
        <w:adjustRightInd w:val="0"/>
        <w:spacing w:before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8307FB">
        <w:rPr>
          <w:rFonts w:ascii="Calibri" w:hAnsi="Calibri" w:cs="Calibri"/>
          <w:b w:val="0"/>
          <w:bCs w:val="0"/>
          <w:color w:val="auto"/>
        </w:rPr>
        <w:t xml:space="preserve">Possuir certificação mínima FCC </w:t>
      </w:r>
      <w:proofErr w:type="spellStart"/>
      <w:r w:rsidRPr="008307FB">
        <w:rPr>
          <w:rFonts w:ascii="Calibri" w:hAnsi="Calibri" w:cs="Calibri"/>
          <w:b w:val="0"/>
          <w:bCs w:val="0"/>
          <w:color w:val="auto"/>
        </w:rPr>
        <w:t>Class</w:t>
      </w:r>
      <w:proofErr w:type="spellEnd"/>
      <w:r w:rsidRPr="008307FB">
        <w:rPr>
          <w:rFonts w:ascii="Calibri" w:hAnsi="Calibri" w:cs="Calibri"/>
          <w:b w:val="0"/>
          <w:bCs w:val="0"/>
          <w:color w:val="auto"/>
        </w:rPr>
        <w:t xml:space="preserve"> A ou FCC </w:t>
      </w:r>
      <w:proofErr w:type="spellStart"/>
      <w:r w:rsidRPr="008307FB">
        <w:rPr>
          <w:rFonts w:ascii="Calibri" w:hAnsi="Calibri" w:cs="Calibri"/>
          <w:b w:val="0"/>
          <w:bCs w:val="0"/>
          <w:color w:val="auto"/>
        </w:rPr>
        <w:t>Class</w:t>
      </w:r>
      <w:proofErr w:type="spellEnd"/>
      <w:r w:rsidRPr="008307FB">
        <w:rPr>
          <w:rFonts w:ascii="Calibri" w:hAnsi="Calibri" w:cs="Calibri"/>
          <w:b w:val="0"/>
          <w:bCs w:val="0"/>
          <w:color w:val="auto"/>
        </w:rPr>
        <w:t xml:space="preserve"> B;</w:t>
      </w:r>
    </w:p>
    <w:p w:rsidR="00717BA8" w:rsidRPr="008307FB" w:rsidRDefault="00717BA8" w:rsidP="00951A8B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E w:val="0"/>
        <w:autoSpaceDN w:val="0"/>
        <w:adjustRightInd w:val="0"/>
        <w:spacing w:before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8307FB">
        <w:rPr>
          <w:rFonts w:ascii="Calibri" w:hAnsi="Calibri" w:cs="Calibri"/>
          <w:b w:val="0"/>
          <w:bCs w:val="0"/>
          <w:color w:val="auto"/>
        </w:rPr>
        <w:t>Possuir no mínimo 16 (dezesseis) portas com conectores RJ45;</w:t>
      </w:r>
    </w:p>
    <w:p w:rsidR="00717BA8" w:rsidRPr="008307FB" w:rsidRDefault="00717BA8" w:rsidP="00951A8B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E w:val="0"/>
        <w:autoSpaceDN w:val="0"/>
        <w:adjustRightInd w:val="0"/>
        <w:spacing w:before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8307FB">
        <w:rPr>
          <w:rFonts w:ascii="Calibri" w:hAnsi="Calibri" w:cs="Calibri"/>
          <w:b w:val="0"/>
          <w:bCs w:val="0"/>
          <w:color w:val="auto"/>
        </w:rPr>
        <w:t xml:space="preserve">Possuir </w:t>
      </w:r>
      <w:proofErr w:type="spellStart"/>
      <w:r w:rsidRPr="008307FB">
        <w:rPr>
          <w:rFonts w:ascii="Calibri" w:hAnsi="Calibri" w:cs="Calibri"/>
          <w:b w:val="0"/>
          <w:bCs w:val="0"/>
          <w:color w:val="auto"/>
        </w:rPr>
        <w:t>leds</w:t>
      </w:r>
      <w:proofErr w:type="spellEnd"/>
      <w:r w:rsidRPr="008307FB">
        <w:rPr>
          <w:rFonts w:ascii="Calibri" w:hAnsi="Calibri" w:cs="Calibri"/>
          <w:b w:val="0"/>
          <w:bCs w:val="0"/>
          <w:color w:val="auto"/>
        </w:rPr>
        <w:t xml:space="preserve"> para diagnóstico de falha;</w:t>
      </w:r>
    </w:p>
    <w:p w:rsidR="00717BA8" w:rsidRPr="008307FB" w:rsidRDefault="00717BA8" w:rsidP="004E4BCA">
      <w:pPr>
        <w:rPr>
          <w:rFonts w:ascii="Calibri" w:hAnsi="Calibri" w:cs="Calibri"/>
          <w:sz w:val="24"/>
          <w:szCs w:val="24"/>
        </w:rPr>
      </w:pPr>
    </w:p>
    <w:p w:rsidR="00717BA8" w:rsidRPr="008307FB" w:rsidRDefault="00717BA8" w:rsidP="004E4BCA">
      <w:pPr>
        <w:pStyle w:val="Ttulo2"/>
        <w:keepNext w:val="0"/>
        <w:keepLines/>
        <w:widowControl w:val="0"/>
        <w:numPr>
          <w:ilvl w:val="0"/>
          <w:numId w:val="18"/>
        </w:numPr>
        <w:tabs>
          <w:tab w:val="clear" w:pos="1701"/>
        </w:tabs>
        <w:suppressAutoHyphens/>
        <w:autoSpaceDE w:val="0"/>
        <w:autoSpaceDN w:val="0"/>
        <w:adjustRightInd w:val="0"/>
        <w:spacing w:before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8307FB">
        <w:rPr>
          <w:rFonts w:ascii="Calibri" w:hAnsi="Calibri" w:cs="Calibri"/>
        </w:rPr>
        <w:t xml:space="preserve">Switches não gerenciáveis de 08 portas (Modelos de referência: </w:t>
      </w:r>
      <w:proofErr w:type="spellStart"/>
      <w:r w:rsidRPr="008307FB">
        <w:rPr>
          <w:rFonts w:ascii="Calibri" w:hAnsi="Calibri" w:cs="Calibri"/>
        </w:rPr>
        <w:t>Intelbras</w:t>
      </w:r>
      <w:proofErr w:type="spellEnd"/>
      <w:r w:rsidRPr="008307FB">
        <w:rPr>
          <w:rFonts w:ascii="Calibri" w:hAnsi="Calibri" w:cs="Calibri"/>
        </w:rPr>
        <w:t xml:space="preserve"> </w:t>
      </w:r>
      <w:r w:rsidRPr="008307FB">
        <w:rPr>
          <w:rFonts w:ascii="Calibri" w:hAnsi="Calibri" w:cs="Calibri"/>
          <w:color w:val="auto"/>
        </w:rPr>
        <w:t xml:space="preserve">SF 800 Q, </w:t>
      </w:r>
      <w:proofErr w:type="spellStart"/>
      <w:r w:rsidRPr="008307FB">
        <w:rPr>
          <w:rFonts w:ascii="Calibri" w:hAnsi="Calibri" w:cs="Calibri"/>
          <w:color w:val="auto"/>
        </w:rPr>
        <w:t>Encore</w:t>
      </w:r>
      <w:proofErr w:type="spellEnd"/>
      <w:r w:rsidRPr="008307FB">
        <w:rPr>
          <w:rFonts w:ascii="Calibri" w:hAnsi="Calibri" w:cs="Calibri"/>
          <w:color w:val="auto"/>
        </w:rPr>
        <w:t xml:space="preserve"> EN908 NWY)</w:t>
      </w:r>
      <w:r w:rsidRPr="008307FB">
        <w:rPr>
          <w:rFonts w:ascii="Calibri" w:hAnsi="Calibri" w:cs="Calibri"/>
          <w:b w:val="0"/>
          <w:bCs w:val="0"/>
          <w:color w:val="auto"/>
        </w:rPr>
        <w:t xml:space="preserve"> </w:t>
      </w:r>
    </w:p>
    <w:p w:rsidR="00717BA8" w:rsidRPr="008307FB" w:rsidRDefault="00717BA8" w:rsidP="004E4BCA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E w:val="0"/>
        <w:autoSpaceDN w:val="0"/>
        <w:adjustRightInd w:val="0"/>
        <w:spacing w:before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8307FB">
        <w:rPr>
          <w:rFonts w:ascii="Calibri" w:hAnsi="Calibri" w:cs="Calibri"/>
          <w:b w:val="0"/>
          <w:bCs w:val="0"/>
          <w:color w:val="auto"/>
        </w:rPr>
        <w:t>O equipamento deve ser novo, fornecido em sua embalagem original lacrada e vir acompanhado de cabo de força, fonte de alimentação (interna ou externa);</w:t>
      </w:r>
    </w:p>
    <w:p w:rsidR="00717BA8" w:rsidRPr="008307FB" w:rsidRDefault="00717BA8" w:rsidP="004E4BCA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E w:val="0"/>
        <w:autoSpaceDN w:val="0"/>
        <w:adjustRightInd w:val="0"/>
        <w:spacing w:before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8307FB">
        <w:rPr>
          <w:rFonts w:ascii="Calibri" w:hAnsi="Calibri" w:cs="Calibri"/>
          <w:b w:val="0"/>
          <w:bCs w:val="0"/>
          <w:color w:val="auto"/>
        </w:rPr>
        <w:t>Fonte de Alimentação Entrada: 100-240 VAC/50-60 Hz - Saída: 12 VDC/1 A;</w:t>
      </w:r>
    </w:p>
    <w:p w:rsidR="00717BA8" w:rsidRPr="008307FB" w:rsidRDefault="00717BA8" w:rsidP="004E4BCA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E w:val="0"/>
        <w:autoSpaceDN w:val="0"/>
        <w:adjustRightInd w:val="0"/>
        <w:spacing w:before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8307FB">
        <w:rPr>
          <w:rFonts w:ascii="Calibri" w:hAnsi="Calibri" w:cs="Calibri"/>
          <w:b w:val="0"/>
          <w:bCs w:val="0"/>
          <w:color w:val="auto"/>
        </w:rPr>
        <w:t xml:space="preserve">Permitir comunicação </w:t>
      </w:r>
      <w:proofErr w:type="spellStart"/>
      <w:r w:rsidRPr="008307FB">
        <w:rPr>
          <w:rFonts w:ascii="Calibri" w:hAnsi="Calibri" w:cs="Calibri"/>
          <w:b w:val="0"/>
          <w:bCs w:val="0"/>
          <w:color w:val="auto"/>
        </w:rPr>
        <w:t>full-duplex</w:t>
      </w:r>
      <w:proofErr w:type="spellEnd"/>
      <w:r w:rsidRPr="008307FB">
        <w:rPr>
          <w:rFonts w:ascii="Calibri" w:hAnsi="Calibri" w:cs="Calibri"/>
          <w:b w:val="0"/>
          <w:bCs w:val="0"/>
          <w:color w:val="auto"/>
        </w:rPr>
        <w:t xml:space="preserve"> em cada porta;</w:t>
      </w:r>
    </w:p>
    <w:p w:rsidR="00717BA8" w:rsidRPr="008307FB" w:rsidRDefault="00717BA8" w:rsidP="004E4BCA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E w:val="0"/>
        <w:autoSpaceDN w:val="0"/>
        <w:adjustRightInd w:val="0"/>
        <w:spacing w:before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8307FB">
        <w:rPr>
          <w:rFonts w:ascii="Calibri" w:hAnsi="Calibri" w:cs="Calibri"/>
          <w:b w:val="0"/>
          <w:bCs w:val="0"/>
          <w:color w:val="auto"/>
        </w:rPr>
        <w:t xml:space="preserve">Todas as portas deverão ser </w:t>
      </w:r>
      <w:proofErr w:type="spellStart"/>
      <w:r w:rsidRPr="008307FB">
        <w:rPr>
          <w:rFonts w:ascii="Calibri" w:hAnsi="Calibri" w:cs="Calibri"/>
          <w:b w:val="0"/>
          <w:bCs w:val="0"/>
          <w:color w:val="auto"/>
        </w:rPr>
        <w:t>auto-sense</w:t>
      </w:r>
      <w:proofErr w:type="spellEnd"/>
      <w:r w:rsidRPr="008307FB">
        <w:rPr>
          <w:rFonts w:ascii="Calibri" w:hAnsi="Calibri" w:cs="Calibri"/>
          <w:b w:val="0"/>
          <w:bCs w:val="0"/>
          <w:color w:val="auto"/>
        </w:rPr>
        <w:t xml:space="preserve"> 10/100 segundo os padrões IEEE 802.3 e 802.3u 100Base-TX, auto MDI/MDIX para funcionamento com cabos cruzados ou não;</w:t>
      </w:r>
    </w:p>
    <w:p w:rsidR="00717BA8" w:rsidRPr="008307FB" w:rsidRDefault="00717BA8" w:rsidP="004E4BCA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E w:val="0"/>
        <w:autoSpaceDN w:val="0"/>
        <w:adjustRightInd w:val="0"/>
        <w:spacing w:before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8307FB">
        <w:rPr>
          <w:rFonts w:ascii="Calibri" w:hAnsi="Calibri" w:cs="Calibri"/>
          <w:b w:val="0"/>
          <w:bCs w:val="0"/>
          <w:color w:val="auto"/>
        </w:rPr>
        <w:t>Suportar no mínimo 1000 endereços MAC;</w:t>
      </w:r>
    </w:p>
    <w:p w:rsidR="00717BA8" w:rsidRPr="008307FB" w:rsidRDefault="00717BA8" w:rsidP="004E4BCA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E w:val="0"/>
        <w:autoSpaceDN w:val="0"/>
        <w:adjustRightInd w:val="0"/>
        <w:spacing w:before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8307FB">
        <w:rPr>
          <w:rFonts w:ascii="Calibri" w:hAnsi="Calibri" w:cs="Calibri"/>
          <w:b w:val="0"/>
          <w:bCs w:val="0"/>
          <w:color w:val="auto"/>
        </w:rPr>
        <w:t>Possuir Buffer de memória de no mínimo 64KB;</w:t>
      </w:r>
    </w:p>
    <w:p w:rsidR="00717BA8" w:rsidRPr="008307FB" w:rsidRDefault="00717BA8" w:rsidP="004E4BCA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E w:val="0"/>
        <w:autoSpaceDN w:val="0"/>
        <w:adjustRightInd w:val="0"/>
        <w:spacing w:before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8307FB">
        <w:rPr>
          <w:rFonts w:ascii="Calibri" w:hAnsi="Calibri" w:cs="Calibri"/>
          <w:b w:val="0"/>
          <w:bCs w:val="0"/>
          <w:color w:val="auto"/>
        </w:rPr>
        <w:t xml:space="preserve"> Método de transmissão </w:t>
      </w:r>
      <w:proofErr w:type="spellStart"/>
      <w:r w:rsidRPr="008307FB">
        <w:rPr>
          <w:rFonts w:ascii="Calibri" w:hAnsi="Calibri" w:cs="Calibri"/>
          <w:b w:val="0"/>
          <w:bCs w:val="0"/>
          <w:color w:val="auto"/>
        </w:rPr>
        <w:t>store-and-forward</w:t>
      </w:r>
      <w:proofErr w:type="spellEnd"/>
      <w:r w:rsidRPr="008307FB">
        <w:rPr>
          <w:rFonts w:ascii="Calibri" w:hAnsi="Calibri" w:cs="Calibri"/>
          <w:b w:val="0"/>
          <w:bCs w:val="0"/>
          <w:color w:val="auto"/>
        </w:rPr>
        <w:t>;</w:t>
      </w:r>
    </w:p>
    <w:p w:rsidR="00717BA8" w:rsidRPr="008307FB" w:rsidRDefault="00717BA8" w:rsidP="004E4BCA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E w:val="0"/>
        <w:autoSpaceDN w:val="0"/>
        <w:adjustRightInd w:val="0"/>
        <w:spacing w:before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8307FB">
        <w:rPr>
          <w:rFonts w:ascii="Calibri" w:hAnsi="Calibri" w:cs="Calibri"/>
          <w:b w:val="0"/>
          <w:bCs w:val="0"/>
          <w:color w:val="auto"/>
        </w:rPr>
        <w:t>Possuir controle de fluxo, segundo o padrão IEEE 802.3x;</w:t>
      </w:r>
    </w:p>
    <w:p w:rsidR="00717BA8" w:rsidRPr="008307FB" w:rsidRDefault="00717BA8" w:rsidP="00FE104B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E w:val="0"/>
        <w:autoSpaceDN w:val="0"/>
        <w:adjustRightInd w:val="0"/>
        <w:spacing w:before="120"/>
        <w:ind w:right="0"/>
        <w:jc w:val="both"/>
        <w:textAlignment w:val="baseline"/>
        <w:rPr>
          <w:rFonts w:ascii="Calibri" w:hAnsi="Calibri" w:cs="Calibri"/>
        </w:rPr>
      </w:pPr>
      <w:r w:rsidRPr="008307FB">
        <w:rPr>
          <w:rFonts w:ascii="Calibri" w:hAnsi="Calibri" w:cs="Calibri"/>
          <w:b w:val="0"/>
          <w:bCs w:val="0"/>
        </w:rPr>
        <w:t xml:space="preserve">Possuir certificação mínima FCC </w:t>
      </w:r>
      <w:proofErr w:type="spellStart"/>
      <w:r w:rsidRPr="008307FB">
        <w:rPr>
          <w:rFonts w:ascii="Calibri" w:hAnsi="Calibri" w:cs="Calibri"/>
          <w:b w:val="0"/>
          <w:bCs w:val="0"/>
        </w:rPr>
        <w:t>Class</w:t>
      </w:r>
      <w:proofErr w:type="spellEnd"/>
      <w:r w:rsidRPr="008307FB">
        <w:rPr>
          <w:rFonts w:ascii="Calibri" w:hAnsi="Calibri" w:cs="Calibri"/>
          <w:b w:val="0"/>
          <w:bCs w:val="0"/>
        </w:rPr>
        <w:t xml:space="preserve"> A ou FCC </w:t>
      </w:r>
      <w:proofErr w:type="spellStart"/>
      <w:r w:rsidRPr="008307FB">
        <w:rPr>
          <w:rFonts w:ascii="Calibri" w:hAnsi="Calibri" w:cs="Calibri"/>
          <w:b w:val="0"/>
          <w:bCs w:val="0"/>
        </w:rPr>
        <w:t>Class</w:t>
      </w:r>
      <w:proofErr w:type="spellEnd"/>
      <w:r w:rsidRPr="008307FB">
        <w:rPr>
          <w:rFonts w:ascii="Calibri" w:hAnsi="Calibri" w:cs="Calibri"/>
          <w:b w:val="0"/>
          <w:bCs w:val="0"/>
        </w:rPr>
        <w:t xml:space="preserve"> B</w:t>
      </w:r>
      <w:r w:rsidRPr="008307FB">
        <w:rPr>
          <w:rFonts w:ascii="Calibri" w:hAnsi="Calibri" w:cs="Calibri"/>
        </w:rPr>
        <w:t>;</w:t>
      </w:r>
    </w:p>
    <w:p w:rsidR="00717BA8" w:rsidRPr="008307FB" w:rsidRDefault="00717BA8" w:rsidP="00FE104B">
      <w:pPr>
        <w:rPr>
          <w:rFonts w:ascii="Calibri" w:hAnsi="Calibri" w:cs="Calibri"/>
          <w:sz w:val="24"/>
          <w:szCs w:val="24"/>
        </w:rPr>
      </w:pPr>
    </w:p>
    <w:p w:rsidR="00717BA8" w:rsidRPr="008307FB" w:rsidRDefault="00717BA8" w:rsidP="005F5DDE">
      <w:pPr>
        <w:pStyle w:val="Ttulo2"/>
        <w:keepNext w:val="0"/>
        <w:keepLines/>
        <w:widowControl w:val="0"/>
        <w:numPr>
          <w:ilvl w:val="0"/>
          <w:numId w:val="18"/>
        </w:numPr>
        <w:tabs>
          <w:tab w:val="clear" w:pos="1701"/>
        </w:tabs>
        <w:suppressAutoHyphens/>
        <w:autoSpaceDE w:val="0"/>
        <w:autoSpaceDN w:val="0"/>
        <w:adjustRightInd w:val="0"/>
        <w:spacing w:before="120"/>
        <w:ind w:right="0"/>
        <w:jc w:val="both"/>
        <w:textAlignment w:val="baseline"/>
        <w:rPr>
          <w:rFonts w:ascii="Calibri" w:hAnsi="Calibri" w:cs="Calibri"/>
        </w:rPr>
      </w:pPr>
      <w:r w:rsidRPr="008307FB">
        <w:rPr>
          <w:rFonts w:ascii="Calibri" w:hAnsi="Calibri" w:cs="Calibri"/>
        </w:rPr>
        <w:lastRenderedPageBreak/>
        <w:t>Caixa com 305m de Cabo UTP Categoria 6</w:t>
      </w:r>
    </w:p>
    <w:p w:rsidR="00717BA8" w:rsidRPr="008307FB" w:rsidRDefault="00717BA8" w:rsidP="005F5DDE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E w:val="0"/>
        <w:autoSpaceDN w:val="0"/>
        <w:adjustRightInd w:val="0"/>
        <w:spacing w:before="120"/>
        <w:ind w:right="0"/>
        <w:jc w:val="both"/>
        <w:textAlignment w:val="baseline"/>
        <w:rPr>
          <w:rFonts w:ascii="Calibri" w:hAnsi="Calibri" w:cs="Calibri"/>
          <w:b w:val="0"/>
          <w:bCs w:val="0"/>
        </w:rPr>
      </w:pPr>
      <w:r w:rsidRPr="008307FB">
        <w:rPr>
          <w:rFonts w:ascii="Calibri" w:hAnsi="Calibri" w:cs="Calibri"/>
          <w:b w:val="0"/>
          <w:bCs w:val="0"/>
        </w:rPr>
        <w:t>Cumprir os requisitos físicos e elétricos das normas ANSI/TIA/EIA-568C.2 e seus complementos, ISO/IEC 11801, UL 444, ABNT NBR 14703 e ABNT NBR 14705.</w:t>
      </w:r>
    </w:p>
    <w:p w:rsidR="00717BA8" w:rsidRPr="008307FB" w:rsidRDefault="00717BA8" w:rsidP="005F5DDE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E w:val="0"/>
        <w:autoSpaceDN w:val="0"/>
        <w:adjustRightInd w:val="0"/>
        <w:spacing w:before="120"/>
        <w:ind w:right="0"/>
        <w:jc w:val="both"/>
        <w:textAlignment w:val="baseline"/>
        <w:rPr>
          <w:rFonts w:ascii="Calibri" w:hAnsi="Calibri" w:cs="Calibri"/>
          <w:b w:val="0"/>
          <w:bCs w:val="0"/>
        </w:rPr>
      </w:pPr>
      <w:r w:rsidRPr="008307FB">
        <w:rPr>
          <w:rFonts w:ascii="Calibri" w:hAnsi="Calibri" w:cs="Calibri"/>
          <w:b w:val="0"/>
          <w:bCs w:val="0"/>
        </w:rPr>
        <w:t xml:space="preserve">O cabo está de acordo com as diretivas </w:t>
      </w:r>
      <w:proofErr w:type="spellStart"/>
      <w:r w:rsidRPr="008307FB">
        <w:rPr>
          <w:rFonts w:ascii="Calibri" w:hAnsi="Calibri" w:cs="Calibri"/>
          <w:b w:val="0"/>
          <w:bCs w:val="0"/>
        </w:rPr>
        <w:t>RoHS</w:t>
      </w:r>
      <w:proofErr w:type="spellEnd"/>
      <w:r w:rsidRPr="008307FB">
        <w:rPr>
          <w:rFonts w:ascii="Calibri" w:hAnsi="Calibri" w:cs="Calibri"/>
          <w:b w:val="0"/>
          <w:bCs w:val="0"/>
        </w:rPr>
        <w:t xml:space="preserve"> (</w:t>
      </w:r>
      <w:proofErr w:type="spellStart"/>
      <w:r w:rsidRPr="008307FB">
        <w:rPr>
          <w:rFonts w:ascii="Calibri" w:hAnsi="Calibri" w:cs="Calibri"/>
          <w:b w:val="0"/>
          <w:bCs w:val="0"/>
        </w:rPr>
        <w:t>Restriction</w:t>
      </w:r>
      <w:proofErr w:type="spellEnd"/>
      <w:r w:rsidRPr="008307FB">
        <w:rPr>
          <w:rFonts w:ascii="Calibri" w:hAnsi="Calibri" w:cs="Calibri"/>
          <w:b w:val="0"/>
          <w:bCs w:val="0"/>
        </w:rPr>
        <w:t xml:space="preserve"> </w:t>
      </w:r>
      <w:proofErr w:type="spellStart"/>
      <w:r w:rsidRPr="008307FB">
        <w:rPr>
          <w:rFonts w:ascii="Calibri" w:hAnsi="Calibri" w:cs="Calibri"/>
          <w:b w:val="0"/>
          <w:bCs w:val="0"/>
        </w:rPr>
        <w:t>of</w:t>
      </w:r>
      <w:proofErr w:type="spellEnd"/>
      <w:r w:rsidRPr="008307FB">
        <w:rPr>
          <w:rFonts w:ascii="Calibri" w:hAnsi="Calibri" w:cs="Calibri"/>
          <w:b w:val="0"/>
          <w:bCs w:val="0"/>
        </w:rPr>
        <w:t xml:space="preserve"> </w:t>
      </w:r>
      <w:proofErr w:type="spellStart"/>
      <w:r w:rsidRPr="008307FB">
        <w:rPr>
          <w:rFonts w:ascii="Calibri" w:hAnsi="Calibri" w:cs="Calibri"/>
          <w:b w:val="0"/>
          <w:bCs w:val="0"/>
        </w:rPr>
        <w:t>Hazardous</w:t>
      </w:r>
      <w:proofErr w:type="spellEnd"/>
      <w:r w:rsidRPr="008307FB">
        <w:rPr>
          <w:rFonts w:ascii="Calibri" w:hAnsi="Calibri" w:cs="Calibri"/>
          <w:b w:val="0"/>
          <w:bCs w:val="0"/>
        </w:rPr>
        <w:t xml:space="preserve"> </w:t>
      </w:r>
      <w:proofErr w:type="spellStart"/>
      <w:r w:rsidRPr="008307FB">
        <w:rPr>
          <w:rFonts w:ascii="Calibri" w:hAnsi="Calibri" w:cs="Calibri"/>
          <w:b w:val="0"/>
          <w:bCs w:val="0"/>
        </w:rPr>
        <w:t>Substances</w:t>
      </w:r>
      <w:proofErr w:type="spellEnd"/>
      <w:r w:rsidRPr="008307FB">
        <w:rPr>
          <w:rFonts w:ascii="Calibri" w:hAnsi="Calibri" w:cs="Calibri"/>
          <w:b w:val="0"/>
          <w:bCs w:val="0"/>
        </w:rPr>
        <w:t>);</w:t>
      </w:r>
    </w:p>
    <w:p w:rsidR="00717BA8" w:rsidRPr="008307FB" w:rsidRDefault="00717BA8" w:rsidP="005F5DDE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E w:val="0"/>
        <w:autoSpaceDN w:val="0"/>
        <w:adjustRightInd w:val="0"/>
        <w:spacing w:before="120"/>
        <w:ind w:right="0"/>
        <w:jc w:val="both"/>
        <w:textAlignment w:val="baseline"/>
        <w:rPr>
          <w:rFonts w:ascii="Calibri" w:hAnsi="Calibri" w:cs="Calibri"/>
          <w:b w:val="0"/>
          <w:bCs w:val="0"/>
        </w:rPr>
      </w:pPr>
      <w:r w:rsidRPr="008307FB">
        <w:rPr>
          <w:rFonts w:ascii="Calibri" w:hAnsi="Calibri" w:cs="Calibri"/>
          <w:b w:val="0"/>
          <w:bCs w:val="0"/>
        </w:rPr>
        <w:t>Pode ser utilizado com os seguintes padrões atuais de redes citados abaixo:</w:t>
      </w:r>
    </w:p>
    <w:p w:rsidR="00717BA8" w:rsidRPr="008307FB" w:rsidRDefault="00717BA8" w:rsidP="005F5DDE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E w:val="0"/>
        <w:autoSpaceDN w:val="0"/>
        <w:adjustRightInd w:val="0"/>
        <w:spacing w:before="120"/>
        <w:ind w:right="0"/>
        <w:jc w:val="both"/>
        <w:textAlignment w:val="baseline"/>
        <w:rPr>
          <w:rFonts w:ascii="Calibri" w:hAnsi="Calibri" w:cs="Calibri"/>
          <w:b w:val="0"/>
          <w:bCs w:val="0"/>
          <w:lang w:val="en-US"/>
        </w:rPr>
      </w:pPr>
      <w:r w:rsidRPr="008307FB">
        <w:rPr>
          <w:rFonts w:ascii="Calibri" w:hAnsi="Calibri" w:cs="Calibri"/>
          <w:b w:val="0"/>
          <w:bCs w:val="0"/>
          <w:lang w:val="en-US"/>
        </w:rPr>
        <w:t>ATM -155 (UTP), AF-PHY-OO15.000 e AF-PHY-0018.000, 155/51/25 Mbps;</w:t>
      </w:r>
    </w:p>
    <w:p w:rsidR="00717BA8" w:rsidRPr="008307FB" w:rsidRDefault="00717BA8" w:rsidP="005F5DDE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E w:val="0"/>
        <w:autoSpaceDN w:val="0"/>
        <w:adjustRightInd w:val="0"/>
        <w:spacing w:before="120"/>
        <w:ind w:right="0"/>
        <w:jc w:val="both"/>
        <w:textAlignment w:val="baseline"/>
        <w:rPr>
          <w:rFonts w:ascii="Calibri" w:hAnsi="Calibri" w:cs="Calibri"/>
          <w:b w:val="0"/>
          <w:bCs w:val="0"/>
          <w:lang w:val="en-US"/>
        </w:rPr>
      </w:pPr>
      <w:r w:rsidRPr="008307FB">
        <w:rPr>
          <w:rFonts w:ascii="Calibri" w:hAnsi="Calibri" w:cs="Calibri"/>
          <w:b w:val="0"/>
          <w:bCs w:val="0"/>
          <w:lang w:val="en-US"/>
        </w:rPr>
        <w:t xml:space="preserve">TP-PMD , ANSI X3T9.5, 100 Mbps; </w:t>
      </w:r>
    </w:p>
    <w:p w:rsidR="00717BA8" w:rsidRPr="008307FB" w:rsidRDefault="00717BA8" w:rsidP="005F5DDE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E w:val="0"/>
        <w:autoSpaceDN w:val="0"/>
        <w:adjustRightInd w:val="0"/>
        <w:spacing w:before="120"/>
        <w:ind w:right="0"/>
        <w:jc w:val="both"/>
        <w:textAlignment w:val="baseline"/>
        <w:rPr>
          <w:rFonts w:ascii="Calibri" w:hAnsi="Calibri" w:cs="Calibri"/>
          <w:b w:val="0"/>
          <w:bCs w:val="0"/>
          <w:lang w:val="en-US"/>
        </w:rPr>
      </w:pPr>
      <w:r w:rsidRPr="008307FB">
        <w:rPr>
          <w:rFonts w:ascii="Calibri" w:hAnsi="Calibri" w:cs="Calibri"/>
          <w:b w:val="0"/>
          <w:bCs w:val="0"/>
          <w:lang w:val="en-US"/>
        </w:rPr>
        <w:t xml:space="preserve">GIGABIT ETHERNET, IEEE 802.3z, 1000 Mbps; </w:t>
      </w:r>
    </w:p>
    <w:p w:rsidR="00717BA8" w:rsidRPr="00300BDE" w:rsidRDefault="00717BA8" w:rsidP="005F5DDE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E w:val="0"/>
        <w:autoSpaceDN w:val="0"/>
        <w:adjustRightInd w:val="0"/>
        <w:spacing w:before="120"/>
        <w:ind w:right="0"/>
        <w:jc w:val="both"/>
        <w:textAlignment w:val="baseline"/>
        <w:rPr>
          <w:rFonts w:ascii="Calibri" w:hAnsi="Calibri" w:cs="Calibri"/>
          <w:b w:val="0"/>
          <w:bCs w:val="0"/>
          <w:lang w:val="es-ES"/>
        </w:rPr>
      </w:pPr>
      <w:r w:rsidRPr="00300BDE">
        <w:rPr>
          <w:rFonts w:ascii="Calibri" w:hAnsi="Calibri" w:cs="Calibri"/>
          <w:b w:val="0"/>
          <w:bCs w:val="0"/>
          <w:lang w:val="es-ES"/>
        </w:rPr>
        <w:t xml:space="preserve">100BASE-TX, IEEE 802.3u, 100 Mbps; </w:t>
      </w:r>
    </w:p>
    <w:p w:rsidR="00717BA8" w:rsidRPr="00300BDE" w:rsidRDefault="00717BA8" w:rsidP="005F5DDE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E w:val="0"/>
        <w:autoSpaceDN w:val="0"/>
        <w:adjustRightInd w:val="0"/>
        <w:spacing w:before="120"/>
        <w:ind w:right="0"/>
        <w:jc w:val="both"/>
        <w:textAlignment w:val="baseline"/>
        <w:rPr>
          <w:rFonts w:ascii="Calibri" w:hAnsi="Calibri" w:cs="Calibri"/>
          <w:b w:val="0"/>
          <w:bCs w:val="0"/>
          <w:lang w:val="es-ES"/>
        </w:rPr>
      </w:pPr>
      <w:r w:rsidRPr="00300BDE">
        <w:rPr>
          <w:rFonts w:ascii="Calibri" w:hAnsi="Calibri" w:cs="Calibri"/>
          <w:b w:val="0"/>
          <w:bCs w:val="0"/>
          <w:lang w:val="es-ES"/>
        </w:rPr>
        <w:t xml:space="preserve">100BASE-T4, IEEE 802.3u ,100 Mbps; </w:t>
      </w:r>
    </w:p>
    <w:p w:rsidR="00717BA8" w:rsidRPr="008307FB" w:rsidRDefault="00717BA8" w:rsidP="005F5DDE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E w:val="0"/>
        <w:autoSpaceDN w:val="0"/>
        <w:adjustRightInd w:val="0"/>
        <w:spacing w:before="120"/>
        <w:ind w:right="0"/>
        <w:jc w:val="both"/>
        <w:textAlignment w:val="baseline"/>
        <w:rPr>
          <w:rFonts w:ascii="Calibri" w:hAnsi="Calibri" w:cs="Calibri"/>
          <w:b w:val="0"/>
          <w:bCs w:val="0"/>
        </w:rPr>
      </w:pPr>
      <w:r w:rsidRPr="008307FB">
        <w:rPr>
          <w:rFonts w:ascii="Calibri" w:hAnsi="Calibri" w:cs="Calibri"/>
          <w:b w:val="0"/>
          <w:bCs w:val="0"/>
        </w:rPr>
        <w:t>100vg-</w:t>
      </w:r>
      <w:proofErr w:type="spellStart"/>
      <w:r w:rsidRPr="008307FB">
        <w:rPr>
          <w:rFonts w:ascii="Calibri" w:hAnsi="Calibri" w:cs="Calibri"/>
          <w:b w:val="0"/>
          <w:bCs w:val="0"/>
        </w:rPr>
        <w:t>AnyLAN</w:t>
      </w:r>
      <w:proofErr w:type="spellEnd"/>
      <w:r w:rsidRPr="008307FB">
        <w:rPr>
          <w:rFonts w:ascii="Calibri" w:hAnsi="Calibri" w:cs="Calibri"/>
          <w:b w:val="0"/>
          <w:bCs w:val="0"/>
        </w:rPr>
        <w:t xml:space="preserve">, IEEE802.12, 100 </w:t>
      </w:r>
      <w:proofErr w:type="spellStart"/>
      <w:r w:rsidRPr="008307FB">
        <w:rPr>
          <w:rFonts w:ascii="Calibri" w:hAnsi="Calibri" w:cs="Calibri"/>
          <w:b w:val="0"/>
          <w:bCs w:val="0"/>
        </w:rPr>
        <w:t>Mbps</w:t>
      </w:r>
      <w:proofErr w:type="spellEnd"/>
      <w:r w:rsidRPr="008307FB">
        <w:rPr>
          <w:rFonts w:ascii="Calibri" w:hAnsi="Calibri" w:cs="Calibri"/>
          <w:b w:val="0"/>
          <w:bCs w:val="0"/>
        </w:rPr>
        <w:t>;</w:t>
      </w:r>
    </w:p>
    <w:p w:rsidR="00717BA8" w:rsidRPr="008307FB" w:rsidRDefault="00717BA8" w:rsidP="005F5DDE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E w:val="0"/>
        <w:autoSpaceDN w:val="0"/>
        <w:adjustRightInd w:val="0"/>
        <w:spacing w:before="120"/>
        <w:ind w:right="0"/>
        <w:jc w:val="both"/>
        <w:textAlignment w:val="baseline"/>
        <w:rPr>
          <w:rFonts w:ascii="Calibri" w:hAnsi="Calibri" w:cs="Calibri"/>
          <w:b w:val="0"/>
          <w:bCs w:val="0"/>
        </w:rPr>
      </w:pPr>
      <w:r w:rsidRPr="008307FB">
        <w:rPr>
          <w:rFonts w:ascii="Calibri" w:hAnsi="Calibri" w:cs="Calibri"/>
          <w:b w:val="0"/>
          <w:bCs w:val="0"/>
        </w:rPr>
        <w:t xml:space="preserve">10BASE-T , IEEE802.3, 10 </w:t>
      </w:r>
      <w:proofErr w:type="spellStart"/>
      <w:r w:rsidRPr="008307FB">
        <w:rPr>
          <w:rFonts w:ascii="Calibri" w:hAnsi="Calibri" w:cs="Calibri"/>
          <w:b w:val="0"/>
          <w:bCs w:val="0"/>
        </w:rPr>
        <w:t>Mbps</w:t>
      </w:r>
      <w:proofErr w:type="spellEnd"/>
      <w:r w:rsidRPr="008307FB">
        <w:rPr>
          <w:rFonts w:ascii="Calibri" w:hAnsi="Calibri" w:cs="Calibri"/>
          <w:b w:val="0"/>
          <w:bCs w:val="0"/>
        </w:rPr>
        <w:t xml:space="preserve">; </w:t>
      </w:r>
    </w:p>
    <w:p w:rsidR="00717BA8" w:rsidRPr="008307FB" w:rsidRDefault="00717BA8" w:rsidP="005F5DDE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E w:val="0"/>
        <w:autoSpaceDN w:val="0"/>
        <w:adjustRightInd w:val="0"/>
        <w:spacing w:before="120"/>
        <w:ind w:right="0"/>
        <w:jc w:val="both"/>
        <w:textAlignment w:val="baseline"/>
        <w:rPr>
          <w:rFonts w:ascii="Calibri" w:hAnsi="Calibri" w:cs="Calibri"/>
          <w:b w:val="0"/>
          <w:bCs w:val="0"/>
        </w:rPr>
      </w:pPr>
      <w:r w:rsidRPr="008307FB">
        <w:rPr>
          <w:rFonts w:ascii="Calibri" w:hAnsi="Calibri" w:cs="Calibri"/>
          <w:b w:val="0"/>
          <w:bCs w:val="0"/>
        </w:rPr>
        <w:t xml:space="preserve">TOKEN RING, IEEE802.5 , 4/16 </w:t>
      </w:r>
      <w:proofErr w:type="spellStart"/>
      <w:r w:rsidRPr="008307FB">
        <w:rPr>
          <w:rFonts w:ascii="Calibri" w:hAnsi="Calibri" w:cs="Calibri"/>
          <w:b w:val="0"/>
          <w:bCs w:val="0"/>
        </w:rPr>
        <w:t>Mbps</w:t>
      </w:r>
      <w:proofErr w:type="spellEnd"/>
      <w:r w:rsidRPr="008307FB">
        <w:rPr>
          <w:rFonts w:ascii="Calibri" w:hAnsi="Calibri" w:cs="Calibri"/>
          <w:b w:val="0"/>
          <w:bCs w:val="0"/>
        </w:rPr>
        <w:t xml:space="preserve">; </w:t>
      </w:r>
    </w:p>
    <w:p w:rsidR="00717BA8" w:rsidRPr="008307FB" w:rsidRDefault="00717BA8" w:rsidP="00D944B7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E w:val="0"/>
        <w:autoSpaceDN w:val="0"/>
        <w:adjustRightInd w:val="0"/>
        <w:spacing w:before="120"/>
        <w:ind w:right="0"/>
        <w:jc w:val="both"/>
        <w:textAlignment w:val="baseline"/>
        <w:rPr>
          <w:rFonts w:ascii="Calibri" w:hAnsi="Calibri" w:cs="Calibri"/>
          <w:b w:val="0"/>
          <w:bCs w:val="0"/>
        </w:rPr>
      </w:pPr>
      <w:r w:rsidRPr="008307FB">
        <w:rPr>
          <w:rFonts w:ascii="Calibri" w:hAnsi="Calibri" w:cs="Calibri"/>
          <w:b w:val="0"/>
          <w:bCs w:val="0"/>
        </w:rPr>
        <w:t xml:space="preserve">3X-AS400, IBM, 10 </w:t>
      </w:r>
      <w:proofErr w:type="spellStart"/>
      <w:r w:rsidRPr="008307FB">
        <w:rPr>
          <w:rFonts w:ascii="Calibri" w:hAnsi="Calibri" w:cs="Calibri"/>
          <w:b w:val="0"/>
          <w:bCs w:val="0"/>
        </w:rPr>
        <w:t>Mbps</w:t>
      </w:r>
      <w:proofErr w:type="spellEnd"/>
      <w:r w:rsidRPr="008307FB">
        <w:rPr>
          <w:rFonts w:ascii="Calibri" w:hAnsi="Calibri" w:cs="Calibri"/>
          <w:b w:val="0"/>
          <w:bCs w:val="0"/>
        </w:rPr>
        <w:t xml:space="preserve">; </w:t>
      </w:r>
    </w:p>
    <w:p w:rsidR="00717BA8" w:rsidRPr="008307FB" w:rsidRDefault="00717BA8" w:rsidP="00F83A52">
      <w:pPr>
        <w:rPr>
          <w:rFonts w:ascii="Calibri" w:hAnsi="Calibri" w:cs="Calibri"/>
          <w:sz w:val="24"/>
          <w:szCs w:val="24"/>
        </w:rPr>
      </w:pPr>
    </w:p>
    <w:p w:rsidR="00717BA8" w:rsidRPr="00EF64BB" w:rsidRDefault="00717BA8" w:rsidP="00EF64BB">
      <w:pPr>
        <w:pStyle w:val="Ttulo2"/>
        <w:keepNext w:val="0"/>
        <w:keepLines/>
        <w:widowControl w:val="0"/>
        <w:numPr>
          <w:ilvl w:val="0"/>
          <w:numId w:val="18"/>
        </w:numPr>
        <w:tabs>
          <w:tab w:val="clear" w:pos="1701"/>
        </w:tabs>
        <w:suppressAutoHyphens/>
        <w:autoSpaceDE w:val="0"/>
        <w:autoSpaceDN w:val="0"/>
        <w:adjustRightInd w:val="0"/>
        <w:spacing w:before="120"/>
        <w:ind w:right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Cartuchos de Limpeza Universal LTO </w:t>
      </w:r>
      <w:proofErr w:type="spellStart"/>
      <w:r>
        <w:rPr>
          <w:rFonts w:ascii="Calibri" w:hAnsi="Calibri" w:cs="Calibri"/>
        </w:rPr>
        <w:t>Ultrium</w:t>
      </w:r>
      <w:proofErr w:type="spellEnd"/>
    </w:p>
    <w:p w:rsidR="00717BA8" w:rsidRDefault="00717BA8" w:rsidP="00EF64BB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E w:val="0"/>
        <w:autoSpaceDN w:val="0"/>
        <w:adjustRightInd w:val="0"/>
        <w:spacing w:before="120"/>
        <w:ind w:right="0"/>
        <w:jc w:val="both"/>
        <w:textAlignment w:val="baseline"/>
        <w:rPr>
          <w:rFonts w:ascii="Calibri" w:hAnsi="Calibri" w:cs="Calibri"/>
          <w:b w:val="0"/>
          <w:bCs w:val="0"/>
        </w:rPr>
      </w:pPr>
      <w:r w:rsidRPr="00884CC6">
        <w:rPr>
          <w:rFonts w:ascii="Calibri" w:hAnsi="Calibri" w:cs="Calibri"/>
          <w:b w:val="0"/>
          <w:bCs w:val="0"/>
        </w:rPr>
        <w:t>Devem ser totalmente compatívei</w:t>
      </w:r>
      <w:r>
        <w:rPr>
          <w:rFonts w:ascii="Calibri" w:hAnsi="Calibri" w:cs="Calibri"/>
          <w:b w:val="0"/>
          <w:bCs w:val="0"/>
        </w:rPr>
        <w:t xml:space="preserve">s com Tape </w:t>
      </w:r>
      <w:proofErr w:type="spellStart"/>
      <w:r>
        <w:rPr>
          <w:rFonts w:ascii="Calibri" w:hAnsi="Calibri" w:cs="Calibri"/>
          <w:b w:val="0"/>
          <w:bCs w:val="0"/>
        </w:rPr>
        <w:t>Library</w:t>
      </w:r>
      <w:proofErr w:type="spellEnd"/>
      <w:r>
        <w:rPr>
          <w:rFonts w:ascii="Calibri" w:hAnsi="Calibri" w:cs="Calibri"/>
          <w:b w:val="0"/>
          <w:bCs w:val="0"/>
        </w:rPr>
        <w:t xml:space="preserve"> IBM TS3310, LTO5;</w:t>
      </w:r>
    </w:p>
    <w:p w:rsidR="00717BA8" w:rsidRPr="00884CC6" w:rsidRDefault="00717BA8" w:rsidP="00EF64BB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E w:val="0"/>
        <w:autoSpaceDN w:val="0"/>
        <w:adjustRightInd w:val="0"/>
        <w:spacing w:before="120"/>
        <w:ind w:right="0"/>
        <w:jc w:val="both"/>
        <w:textAlignment w:val="baseline"/>
        <w:rPr>
          <w:rFonts w:ascii="Calibri" w:hAnsi="Calibri" w:cs="Calibri"/>
          <w:b w:val="0"/>
          <w:bCs w:val="0"/>
        </w:rPr>
      </w:pPr>
      <w:r w:rsidRPr="00884CC6">
        <w:rPr>
          <w:rFonts w:ascii="Calibri" w:hAnsi="Calibri" w:cs="Calibri"/>
          <w:b w:val="0"/>
          <w:bCs w:val="0"/>
        </w:rPr>
        <w:t>As mídias devem vir com as respectivas etiquetas em impressão térmica, com código de barras para mídias magnéticas, no padrão 3/9, no mesmo quantitativo;</w:t>
      </w:r>
    </w:p>
    <w:p w:rsidR="00717BA8" w:rsidRDefault="00717BA8" w:rsidP="00EF64BB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E w:val="0"/>
        <w:autoSpaceDN w:val="0"/>
        <w:adjustRightInd w:val="0"/>
        <w:spacing w:before="120"/>
        <w:ind w:right="0"/>
        <w:jc w:val="both"/>
        <w:textAlignment w:val="baseline"/>
        <w:rPr>
          <w:rFonts w:ascii="Calibri" w:hAnsi="Calibri" w:cs="Calibri"/>
          <w:b w:val="0"/>
          <w:bCs w:val="0"/>
        </w:rPr>
      </w:pPr>
      <w:r w:rsidRPr="00884CC6">
        <w:rPr>
          <w:rFonts w:ascii="Calibri" w:hAnsi="Calibri" w:cs="Calibri"/>
          <w:b w:val="0"/>
          <w:bCs w:val="0"/>
        </w:rPr>
        <w:t xml:space="preserve">Etiquetas pré-impressas, fundo branco com informações em preto, com código de barras, deverão seguir o padrão definido pela Subsecretaria de Tecnologia da Informação do TRF da 5ª Região, com o </w:t>
      </w:r>
      <w:proofErr w:type="spellStart"/>
      <w:r w:rsidRPr="00884CC6">
        <w:rPr>
          <w:rFonts w:ascii="Calibri" w:hAnsi="Calibri" w:cs="Calibri"/>
          <w:b w:val="0"/>
          <w:bCs w:val="0"/>
        </w:rPr>
        <w:t>label</w:t>
      </w:r>
      <w:proofErr w:type="spellEnd"/>
      <w:r w:rsidRPr="00884CC6">
        <w:rPr>
          <w:rFonts w:ascii="Calibri" w:hAnsi="Calibri" w:cs="Calibri"/>
          <w:b w:val="0"/>
          <w:bCs w:val="0"/>
        </w:rPr>
        <w:t xml:space="preserve"> de “</w:t>
      </w:r>
      <w:r w:rsidR="00AB7AC9">
        <w:rPr>
          <w:rFonts w:ascii="Calibri" w:hAnsi="Calibri" w:cs="Calibri"/>
          <w:b w:val="0"/>
          <w:bCs w:val="0"/>
        </w:rPr>
        <w:t>CLN001” a “CLN020</w:t>
      </w:r>
      <w:r>
        <w:rPr>
          <w:rFonts w:ascii="Calibri" w:hAnsi="Calibri" w:cs="Calibri"/>
          <w:b w:val="0"/>
          <w:bCs w:val="0"/>
        </w:rPr>
        <w:t>”.</w:t>
      </w:r>
    </w:p>
    <w:p w:rsidR="00717BA8" w:rsidRPr="00884CC6" w:rsidRDefault="00717BA8" w:rsidP="00884CC6"/>
    <w:p w:rsidR="00717BA8" w:rsidRPr="00E005FD" w:rsidRDefault="00717BA8" w:rsidP="007241FA">
      <w:pPr>
        <w:pStyle w:val="Ttulo2"/>
        <w:keepNext w:val="0"/>
        <w:keepLines/>
        <w:widowControl w:val="0"/>
        <w:numPr>
          <w:ilvl w:val="1"/>
          <w:numId w:val="12"/>
        </w:numPr>
        <w:tabs>
          <w:tab w:val="clear" w:pos="1701"/>
        </w:tabs>
        <w:suppressAutoHyphens/>
        <w:autoSpaceDN w:val="0"/>
        <w:spacing w:before="360" w:after="240"/>
        <w:ind w:right="0"/>
        <w:jc w:val="left"/>
        <w:textAlignment w:val="baseline"/>
        <w:rPr>
          <w:rFonts w:ascii="Calibri" w:hAnsi="Calibri" w:cs="Calibri"/>
          <w:color w:val="auto"/>
        </w:rPr>
      </w:pPr>
      <w:r w:rsidRPr="00E005FD">
        <w:rPr>
          <w:rFonts w:ascii="Calibri" w:hAnsi="Calibri" w:cs="Calibri"/>
          <w:color w:val="auto"/>
        </w:rPr>
        <w:t>REQUISITOS INTERNOS NÃO FUNCIONAIS</w:t>
      </w:r>
    </w:p>
    <w:p w:rsidR="00717BA8" w:rsidRPr="00707014" w:rsidRDefault="00717BA8" w:rsidP="007241FA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lang w:eastAsia="en-US"/>
        </w:rPr>
      </w:pPr>
      <w:r>
        <w:rPr>
          <w:rFonts w:ascii="Calibri" w:hAnsi="Calibri" w:cs="Calibri"/>
          <w:b w:val="0"/>
          <w:bCs w:val="0"/>
          <w:lang w:eastAsia="en-US"/>
        </w:rPr>
        <w:t>Não há.</w:t>
      </w:r>
      <w:r w:rsidRPr="00707014">
        <w:rPr>
          <w:rFonts w:ascii="Calibri" w:hAnsi="Calibri" w:cs="Calibri"/>
          <w:b w:val="0"/>
          <w:bCs w:val="0"/>
          <w:lang w:eastAsia="en-US"/>
        </w:rPr>
        <w:t xml:space="preserve"> </w:t>
      </w:r>
    </w:p>
    <w:p w:rsidR="00717BA8" w:rsidRPr="00E005FD" w:rsidRDefault="00717BA8" w:rsidP="007241FA">
      <w:pPr>
        <w:pStyle w:val="Ttulo2"/>
        <w:keepNext w:val="0"/>
        <w:keepLines/>
        <w:widowControl w:val="0"/>
        <w:numPr>
          <w:ilvl w:val="1"/>
          <w:numId w:val="12"/>
        </w:numPr>
        <w:tabs>
          <w:tab w:val="clear" w:pos="1701"/>
        </w:tabs>
        <w:suppressAutoHyphens/>
        <w:autoSpaceDN w:val="0"/>
        <w:spacing w:before="360" w:after="240"/>
        <w:ind w:right="0"/>
        <w:jc w:val="left"/>
        <w:textAlignment w:val="baseline"/>
        <w:rPr>
          <w:rFonts w:ascii="Calibri" w:hAnsi="Calibri" w:cs="Calibri"/>
          <w:color w:val="auto"/>
        </w:rPr>
      </w:pPr>
      <w:r w:rsidRPr="00E005FD">
        <w:rPr>
          <w:rFonts w:ascii="Calibri" w:hAnsi="Calibri" w:cs="Calibri"/>
          <w:color w:val="auto"/>
        </w:rPr>
        <w:t xml:space="preserve">REQUISITOS EXTERNOS </w:t>
      </w:r>
    </w:p>
    <w:p w:rsidR="00717BA8" w:rsidRPr="00136462" w:rsidRDefault="00717BA8" w:rsidP="007241FA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N w:val="0"/>
        <w:spacing w:before="360" w:after="240"/>
        <w:ind w:right="0"/>
        <w:jc w:val="left"/>
        <w:textAlignment w:val="baseline"/>
        <w:rPr>
          <w:rFonts w:ascii="Calibri" w:hAnsi="Calibri" w:cs="Calibri"/>
          <w:color w:val="auto"/>
        </w:rPr>
      </w:pPr>
      <w:r w:rsidRPr="00136462">
        <w:rPr>
          <w:rFonts w:ascii="Calibri" w:hAnsi="Calibri" w:cs="Calibri"/>
          <w:color w:val="auto"/>
        </w:rPr>
        <w:t>Requisitos Legais</w:t>
      </w:r>
      <w:r>
        <w:rPr>
          <w:rFonts w:ascii="Calibri" w:hAnsi="Calibri" w:cs="Calibri"/>
          <w:color w:val="auto"/>
        </w:rPr>
        <w:t xml:space="preserve"> </w:t>
      </w:r>
    </w:p>
    <w:p w:rsidR="007243D5" w:rsidRPr="007243D5" w:rsidRDefault="00717BA8" w:rsidP="007243D5">
      <w:pPr>
        <w:pStyle w:val="Ttulo2"/>
        <w:keepNext w:val="0"/>
        <w:keepLines/>
        <w:widowControl w:val="0"/>
        <w:numPr>
          <w:ilvl w:val="3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left"/>
        <w:textAlignment w:val="baseline"/>
      </w:pPr>
      <w:r w:rsidRPr="007243D5">
        <w:rPr>
          <w:rFonts w:ascii="Calibri" w:hAnsi="Calibri" w:cs="Calibri"/>
          <w:b w:val="0"/>
          <w:bCs w:val="0"/>
          <w:color w:val="auto"/>
        </w:rPr>
        <w:t xml:space="preserve">O presente documento foi elaborado em conformidade com os seguintes ditames: </w:t>
      </w:r>
    </w:p>
    <w:p w:rsidR="007243D5" w:rsidRPr="007243D5" w:rsidRDefault="007243D5" w:rsidP="007243D5">
      <w:pPr>
        <w:pStyle w:val="Ttulo2"/>
        <w:keepNext w:val="0"/>
        <w:keepLines/>
        <w:widowControl w:val="0"/>
        <w:numPr>
          <w:ilvl w:val="0"/>
          <w:numId w:val="23"/>
        </w:numPr>
        <w:tabs>
          <w:tab w:val="clear" w:pos="1701"/>
        </w:tabs>
        <w:suppressAutoHyphens/>
        <w:autoSpaceDN w:val="0"/>
        <w:spacing w:before="120" w:after="120"/>
        <w:ind w:right="0"/>
        <w:jc w:val="left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7243D5">
        <w:rPr>
          <w:rFonts w:ascii="Calibri" w:hAnsi="Calibri" w:cs="Calibri"/>
          <w:b w:val="0"/>
          <w:bCs w:val="0"/>
          <w:color w:val="auto"/>
        </w:rPr>
        <w:t>Resolução nº CF-RES-2012/00187: Dispõe sobre o Modelo de Contratação de Solução de Tecnologia da Informação da Justiça Federal – MCTI-JF no âmbito do Conselho e da Justiça Federal de primeiro e segundo graus.</w:t>
      </w:r>
    </w:p>
    <w:p w:rsidR="007243D5" w:rsidRPr="007243D5" w:rsidRDefault="007243D5" w:rsidP="007243D5">
      <w:pPr>
        <w:pStyle w:val="Ttulo2"/>
        <w:keepNext w:val="0"/>
        <w:keepLines/>
        <w:widowControl w:val="0"/>
        <w:numPr>
          <w:ilvl w:val="0"/>
          <w:numId w:val="23"/>
        </w:numPr>
        <w:tabs>
          <w:tab w:val="clear" w:pos="1701"/>
        </w:tabs>
        <w:suppressAutoHyphens/>
        <w:autoSpaceDN w:val="0"/>
        <w:spacing w:before="120" w:after="120"/>
        <w:ind w:right="0"/>
        <w:jc w:val="left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7243D5">
        <w:rPr>
          <w:rFonts w:ascii="Calibri" w:hAnsi="Calibri" w:cs="Calibri"/>
          <w:b w:val="0"/>
          <w:bCs w:val="0"/>
          <w:color w:val="auto"/>
        </w:rPr>
        <w:t>Lei nº 8.666, de 21 de junho de 1993, com suas alterações e Decreto Lei 200 de 1967, como peça integrante e indissociável de um procedimento licitatório;</w:t>
      </w:r>
    </w:p>
    <w:p w:rsidR="007243D5" w:rsidRPr="007243D5" w:rsidRDefault="007243D5" w:rsidP="007243D5">
      <w:pPr>
        <w:pStyle w:val="Ttulo2"/>
        <w:keepNext w:val="0"/>
        <w:keepLines/>
        <w:widowControl w:val="0"/>
        <w:numPr>
          <w:ilvl w:val="0"/>
          <w:numId w:val="23"/>
        </w:numPr>
        <w:tabs>
          <w:tab w:val="clear" w:pos="1701"/>
        </w:tabs>
        <w:suppressAutoHyphens/>
        <w:autoSpaceDN w:val="0"/>
        <w:spacing w:before="120" w:after="120"/>
        <w:ind w:right="0"/>
        <w:jc w:val="left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7243D5">
        <w:rPr>
          <w:rFonts w:ascii="Calibri" w:hAnsi="Calibri" w:cs="Calibri"/>
          <w:b w:val="0"/>
          <w:bCs w:val="0"/>
          <w:color w:val="auto"/>
        </w:rPr>
        <w:lastRenderedPageBreak/>
        <w:t>Lei nº 10.520, de 17 de julho de 2002, pelo Decreto nº 3.555, de 8 de agosto de 2000, alterado pelos Decretos nº 3.693, de 20 de dezembro de 2000 e nº 3.784, de 6 de abril de 2001, Decreto nº 5.450, de 31 de maio de 2005, Decreto nº 7.174, de 12 de maio de 2010;</w:t>
      </w:r>
    </w:p>
    <w:p w:rsidR="007243D5" w:rsidRPr="007243D5" w:rsidRDefault="007243D5" w:rsidP="007243D5">
      <w:pPr>
        <w:pStyle w:val="Ttulo2"/>
        <w:keepNext w:val="0"/>
        <w:keepLines/>
        <w:widowControl w:val="0"/>
        <w:numPr>
          <w:ilvl w:val="0"/>
          <w:numId w:val="23"/>
        </w:numPr>
        <w:tabs>
          <w:tab w:val="clear" w:pos="1701"/>
        </w:tabs>
        <w:suppressAutoHyphens/>
        <w:autoSpaceDN w:val="0"/>
        <w:spacing w:before="120" w:after="120"/>
        <w:ind w:right="0"/>
        <w:jc w:val="left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7243D5">
        <w:rPr>
          <w:rFonts w:ascii="Calibri" w:hAnsi="Calibri" w:cs="Calibri"/>
          <w:b w:val="0"/>
          <w:bCs w:val="0"/>
          <w:color w:val="auto"/>
        </w:rPr>
        <w:t>Decreto nº 5.450 de 2005, que regulamenta o sistema pregão eletrônico  para contratação e aquisição de bens e serviços comuns;</w:t>
      </w:r>
    </w:p>
    <w:p w:rsidR="007243D5" w:rsidRPr="007243D5" w:rsidRDefault="007243D5" w:rsidP="007243D5">
      <w:pPr>
        <w:pStyle w:val="Ttulo2"/>
        <w:keepNext w:val="0"/>
        <w:keepLines/>
        <w:widowControl w:val="0"/>
        <w:numPr>
          <w:ilvl w:val="0"/>
          <w:numId w:val="23"/>
        </w:numPr>
        <w:tabs>
          <w:tab w:val="clear" w:pos="1701"/>
        </w:tabs>
        <w:suppressAutoHyphens/>
        <w:autoSpaceDN w:val="0"/>
        <w:spacing w:before="120" w:after="120"/>
        <w:ind w:right="0"/>
        <w:jc w:val="left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7243D5">
        <w:rPr>
          <w:rFonts w:ascii="Calibri" w:hAnsi="Calibri" w:cs="Calibri"/>
          <w:b w:val="0"/>
          <w:bCs w:val="0"/>
          <w:color w:val="auto"/>
        </w:rPr>
        <w:t>Lei Complementar nº 123, de 2006, Decreto nº 6.204/2007, Lei nº 8.078/90 – Código de Defesa do Consumidor;</w:t>
      </w:r>
    </w:p>
    <w:p w:rsidR="007243D5" w:rsidRPr="007243D5" w:rsidRDefault="007243D5" w:rsidP="007243D5">
      <w:pPr>
        <w:pStyle w:val="Ttulo2"/>
        <w:keepNext w:val="0"/>
        <w:keepLines/>
        <w:widowControl w:val="0"/>
        <w:numPr>
          <w:ilvl w:val="0"/>
          <w:numId w:val="23"/>
        </w:numPr>
        <w:tabs>
          <w:tab w:val="clear" w:pos="1701"/>
        </w:tabs>
        <w:suppressAutoHyphens/>
        <w:autoSpaceDN w:val="0"/>
        <w:spacing w:before="120" w:after="120"/>
        <w:ind w:right="0"/>
        <w:jc w:val="left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7243D5">
        <w:rPr>
          <w:rFonts w:ascii="Calibri" w:hAnsi="Calibri" w:cs="Calibri"/>
          <w:b w:val="0"/>
          <w:bCs w:val="0"/>
          <w:color w:val="auto"/>
        </w:rPr>
        <w:t>Instruções Normativas IN-MPOG nº 02/2008, IN-MPOG nº 01/2010 e IN-MPOG nº 04/2010 e suas alterações;</w:t>
      </w:r>
    </w:p>
    <w:p w:rsidR="007243D5" w:rsidRPr="007243D5" w:rsidRDefault="007243D5" w:rsidP="007243D5">
      <w:pPr>
        <w:pStyle w:val="Ttulo2"/>
        <w:keepNext w:val="0"/>
        <w:keepLines/>
        <w:widowControl w:val="0"/>
        <w:numPr>
          <w:ilvl w:val="0"/>
          <w:numId w:val="23"/>
        </w:numPr>
        <w:tabs>
          <w:tab w:val="clear" w:pos="1701"/>
        </w:tabs>
        <w:suppressAutoHyphens/>
        <w:autoSpaceDN w:val="0"/>
        <w:spacing w:before="120" w:after="120"/>
        <w:ind w:right="0"/>
        <w:jc w:val="left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7243D5">
        <w:rPr>
          <w:rFonts w:ascii="Calibri" w:hAnsi="Calibri" w:cs="Calibri"/>
          <w:b w:val="0"/>
          <w:bCs w:val="0"/>
          <w:color w:val="auto"/>
        </w:rPr>
        <w:t>Decreto 3.931/2001, alterado pelo Decreto 4.342/2002, que regulamenta o sistema de Registro de Preços;</w:t>
      </w:r>
    </w:p>
    <w:p w:rsidR="007243D5" w:rsidRPr="007243D5" w:rsidRDefault="007243D5" w:rsidP="007243D5">
      <w:pPr>
        <w:pStyle w:val="Ttulo2"/>
        <w:keepNext w:val="0"/>
        <w:keepLines/>
        <w:widowControl w:val="0"/>
        <w:numPr>
          <w:ilvl w:val="0"/>
          <w:numId w:val="23"/>
        </w:numPr>
        <w:tabs>
          <w:tab w:val="clear" w:pos="1701"/>
        </w:tabs>
        <w:suppressAutoHyphens/>
        <w:autoSpaceDN w:val="0"/>
        <w:spacing w:before="120" w:after="120"/>
        <w:ind w:right="0"/>
        <w:jc w:val="left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7243D5">
        <w:rPr>
          <w:rFonts w:ascii="Calibri" w:hAnsi="Calibri" w:cs="Calibri"/>
          <w:b w:val="0"/>
          <w:bCs w:val="0"/>
          <w:color w:val="auto"/>
        </w:rPr>
        <w:t>Norma Regulamentadora 17, que visa a  estabelecer parâmetros que permitam a adaptação das condições de trabalho às características psicofisiológicas dos trabalhadores.</w:t>
      </w:r>
    </w:p>
    <w:p w:rsidR="007243D5" w:rsidRPr="007243D5" w:rsidRDefault="007243D5" w:rsidP="007243D5">
      <w:pPr>
        <w:pStyle w:val="Ttulo2"/>
        <w:keepNext w:val="0"/>
        <w:keepLines/>
        <w:widowControl w:val="0"/>
        <w:numPr>
          <w:ilvl w:val="0"/>
          <w:numId w:val="23"/>
        </w:numPr>
        <w:tabs>
          <w:tab w:val="clear" w:pos="1701"/>
        </w:tabs>
        <w:suppressAutoHyphens/>
        <w:autoSpaceDN w:val="0"/>
        <w:spacing w:before="120" w:after="120"/>
        <w:ind w:right="0"/>
        <w:jc w:val="left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7243D5">
        <w:rPr>
          <w:rFonts w:ascii="Calibri" w:hAnsi="Calibri" w:cs="Calibri"/>
          <w:b w:val="0"/>
          <w:bCs w:val="0"/>
          <w:color w:val="auto"/>
        </w:rPr>
        <w:t xml:space="preserve">Instrução Normativa nº 01/ 2013 do Conselho da Justiça Federal: Dispõe sobre a padronização de atos e procedimentos necessários à aplicação da Resolução CNJ nº 169/2013 a serem observados pelo CJF e pela Justiça Federal de primeiro e segundo graus e estabelece os índices e percentuais de </w:t>
      </w:r>
      <w:proofErr w:type="spellStart"/>
      <w:r w:rsidRPr="007243D5">
        <w:rPr>
          <w:rFonts w:ascii="Calibri" w:hAnsi="Calibri" w:cs="Calibri"/>
          <w:b w:val="0"/>
          <w:bCs w:val="0"/>
          <w:color w:val="auto"/>
        </w:rPr>
        <w:t>provisionamentos</w:t>
      </w:r>
      <w:proofErr w:type="spellEnd"/>
      <w:r w:rsidRPr="007243D5">
        <w:rPr>
          <w:rFonts w:ascii="Calibri" w:hAnsi="Calibri" w:cs="Calibri"/>
          <w:b w:val="0"/>
          <w:bCs w:val="0"/>
          <w:color w:val="auto"/>
        </w:rPr>
        <w:t xml:space="preserve"> a serem recolhidos às contas vinculadas das empresas contratadas.</w:t>
      </w:r>
    </w:p>
    <w:p w:rsidR="007243D5" w:rsidRPr="007243D5" w:rsidRDefault="007243D5" w:rsidP="007243D5"/>
    <w:p w:rsidR="00717BA8" w:rsidRPr="00E005FD" w:rsidRDefault="00717BA8" w:rsidP="00136462">
      <w:pPr>
        <w:pStyle w:val="Titulo1-Personalizado-TR"/>
        <w:keepNext w:val="0"/>
        <w:spacing w:before="360" w:after="120"/>
        <w:ind w:left="0" w:firstLine="0"/>
        <w:rPr>
          <w:rFonts w:ascii="Calibri" w:hAnsi="Calibri" w:cs="Calibri"/>
          <w:sz w:val="28"/>
          <w:szCs w:val="28"/>
        </w:rPr>
      </w:pPr>
      <w:r w:rsidRPr="00E005FD">
        <w:rPr>
          <w:rFonts w:ascii="Calibri" w:hAnsi="Calibri" w:cs="Calibri"/>
          <w:sz w:val="28"/>
          <w:szCs w:val="28"/>
        </w:rPr>
        <w:t xml:space="preserve">MODELO DE </w:t>
      </w:r>
      <w:r w:rsidRPr="00B27CC1">
        <w:rPr>
          <w:rFonts w:ascii="Calibri" w:hAnsi="Calibri" w:cs="Calibri"/>
          <w:sz w:val="28"/>
          <w:szCs w:val="28"/>
        </w:rPr>
        <w:t>PRESTAÇÃO DE SERVIÇOS</w:t>
      </w:r>
      <w:r w:rsidRPr="00E005FD">
        <w:rPr>
          <w:rFonts w:ascii="Calibri" w:hAnsi="Calibri" w:cs="Calibri"/>
          <w:sz w:val="28"/>
          <w:szCs w:val="28"/>
        </w:rPr>
        <w:t xml:space="preserve"> </w:t>
      </w:r>
    </w:p>
    <w:p w:rsidR="00717BA8" w:rsidRPr="007243D5" w:rsidRDefault="007243D5" w:rsidP="00B27CC1">
      <w:pPr>
        <w:pStyle w:val="Ttulo2"/>
        <w:keepNext w:val="0"/>
        <w:keepLines/>
        <w:widowControl w:val="0"/>
        <w:numPr>
          <w:ilvl w:val="1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7243D5">
        <w:rPr>
          <w:rFonts w:ascii="Calibri" w:hAnsi="Calibri" w:cs="Calibri"/>
          <w:b w:val="0"/>
          <w:bCs w:val="0"/>
          <w:color w:val="auto"/>
        </w:rPr>
        <w:t xml:space="preserve">Trata-se de </w:t>
      </w:r>
      <w:r w:rsidRPr="007243D5">
        <w:rPr>
          <w:rFonts w:ascii="Calibri" w:hAnsi="Calibri" w:cs="Calibri"/>
          <w:bCs w:val="0"/>
          <w:color w:val="auto"/>
        </w:rPr>
        <w:t>registro de preço</w:t>
      </w:r>
      <w:r w:rsidRPr="007243D5">
        <w:rPr>
          <w:rFonts w:ascii="Calibri" w:hAnsi="Calibri" w:cs="Calibri"/>
          <w:b w:val="0"/>
          <w:bCs w:val="0"/>
          <w:color w:val="auto"/>
        </w:rPr>
        <w:t xml:space="preserve"> para</w:t>
      </w:r>
      <w:r>
        <w:rPr>
          <w:rFonts w:ascii="Arial" w:hAnsi="Arial" w:cs="Arial"/>
        </w:rPr>
        <w:t xml:space="preserve"> </w:t>
      </w:r>
      <w:r w:rsidRPr="007243D5">
        <w:rPr>
          <w:rFonts w:ascii="Calibri" w:hAnsi="Calibri" w:cs="Calibri"/>
          <w:b w:val="0"/>
          <w:bCs w:val="0"/>
          <w:color w:val="auto"/>
        </w:rPr>
        <w:t>aquisição de equipamentos e materiais de TI para o Tribunal Regional Federal da 5ª Região</w:t>
      </w:r>
      <w:r w:rsidR="00717BA8" w:rsidRPr="007243D5">
        <w:rPr>
          <w:rFonts w:ascii="Calibri" w:hAnsi="Calibri" w:cs="Calibri"/>
          <w:b w:val="0"/>
          <w:bCs w:val="0"/>
          <w:color w:val="auto"/>
        </w:rPr>
        <w:t>.</w:t>
      </w:r>
    </w:p>
    <w:p w:rsidR="00717BA8" w:rsidRDefault="00717BA8" w:rsidP="00B27CC1">
      <w:pPr>
        <w:pStyle w:val="Ttulo2"/>
        <w:keepNext w:val="0"/>
        <w:keepLines/>
        <w:widowControl w:val="0"/>
        <w:numPr>
          <w:ilvl w:val="1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>
        <w:rPr>
          <w:rFonts w:ascii="Calibri" w:hAnsi="Calibri" w:cs="Calibri"/>
          <w:b w:val="0"/>
          <w:bCs w:val="0"/>
          <w:color w:val="auto"/>
        </w:rPr>
        <w:t>Os materiais deverão ser fornecidos em sua totalidade no prazo máximo previsto.</w:t>
      </w:r>
    </w:p>
    <w:p w:rsidR="00717BA8" w:rsidRPr="00C92A25" w:rsidRDefault="00717BA8" w:rsidP="00C92A25"/>
    <w:p w:rsidR="00717BA8" w:rsidRPr="00E005FD" w:rsidRDefault="00717BA8" w:rsidP="00392574">
      <w:pPr>
        <w:pStyle w:val="Titulo1-Personalizado-TR"/>
        <w:keepNext w:val="0"/>
        <w:ind w:left="0" w:firstLine="0"/>
        <w:rPr>
          <w:rFonts w:ascii="Calibri" w:hAnsi="Calibri" w:cs="Calibri"/>
          <w:sz w:val="28"/>
          <w:szCs w:val="28"/>
        </w:rPr>
      </w:pPr>
      <w:r w:rsidRPr="00E005FD">
        <w:rPr>
          <w:rFonts w:ascii="Calibri" w:hAnsi="Calibri" w:cs="Calibri"/>
          <w:sz w:val="28"/>
          <w:szCs w:val="28"/>
        </w:rPr>
        <w:t xml:space="preserve">ELEMENTOS PARA GESTÃO DO CONTRATO </w:t>
      </w:r>
    </w:p>
    <w:p w:rsidR="00717BA8" w:rsidRPr="00E005FD" w:rsidRDefault="00717BA8" w:rsidP="007241FA">
      <w:pPr>
        <w:pStyle w:val="Ttulo2"/>
        <w:keepNext w:val="0"/>
        <w:keepLines/>
        <w:widowControl w:val="0"/>
        <w:numPr>
          <w:ilvl w:val="1"/>
          <w:numId w:val="12"/>
        </w:numPr>
        <w:tabs>
          <w:tab w:val="clear" w:pos="1701"/>
        </w:tabs>
        <w:suppressAutoHyphens/>
        <w:autoSpaceDN w:val="0"/>
        <w:spacing w:before="360" w:after="120"/>
        <w:ind w:right="0"/>
        <w:jc w:val="both"/>
        <w:textAlignment w:val="baseline"/>
        <w:rPr>
          <w:rFonts w:ascii="Calibri" w:hAnsi="Calibri" w:cs="Calibri"/>
          <w:color w:val="auto"/>
        </w:rPr>
      </w:pPr>
      <w:r w:rsidRPr="00E005FD">
        <w:rPr>
          <w:rFonts w:ascii="Calibri" w:hAnsi="Calibri" w:cs="Calibri"/>
          <w:color w:val="auto"/>
        </w:rPr>
        <w:t xml:space="preserve">PAPÉIS E RESPONSABILIDADES </w:t>
      </w:r>
    </w:p>
    <w:p w:rsidR="00717BA8" w:rsidRPr="00313C04" w:rsidRDefault="00717BA8" w:rsidP="007241FA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N w:val="0"/>
        <w:spacing w:before="360" w:after="240"/>
        <w:ind w:right="0"/>
        <w:jc w:val="left"/>
        <w:textAlignment w:val="baseline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Representante do TRF5</w:t>
      </w:r>
      <w:r w:rsidRPr="00313C04">
        <w:rPr>
          <w:rFonts w:ascii="Calibri" w:hAnsi="Calibri" w:cs="Calibri"/>
          <w:color w:val="auto"/>
        </w:rPr>
        <w:t xml:space="preserve"> </w:t>
      </w:r>
    </w:p>
    <w:p w:rsidR="00717BA8" w:rsidRPr="001C2458" w:rsidRDefault="00717BA8" w:rsidP="007241FA">
      <w:pPr>
        <w:pStyle w:val="Ttulo2"/>
        <w:keepNext w:val="0"/>
        <w:keepLines/>
        <w:widowControl w:val="0"/>
        <w:numPr>
          <w:ilvl w:val="3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1C2458">
        <w:rPr>
          <w:rFonts w:ascii="Calibri" w:hAnsi="Calibri" w:cs="Calibri"/>
          <w:b w:val="0"/>
          <w:bCs w:val="0"/>
          <w:color w:val="auto"/>
        </w:rPr>
        <w:t xml:space="preserve">Entidade: </w:t>
      </w:r>
      <w:r>
        <w:rPr>
          <w:rFonts w:ascii="Calibri" w:hAnsi="Calibri" w:cs="Calibri"/>
          <w:b w:val="0"/>
          <w:bCs w:val="0"/>
          <w:color w:val="auto"/>
        </w:rPr>
        <w:t>Seção de Gerencia dos serviços de Rede da</w:t>
      </w:r>
      <w:r w:rsidRPr="001C2458">
        <w:rPr>
          <w:rFonts w:ascii="Calibri" w:hAnsi="Calibri" w:cs="Calibri"/>
          <w:b w:val="0"/>
          <w:bCs w:val="0"/>
          <w:color w:val="auto"/>
        </w:rPr>
        <w:t xml:space="preserve"> </w:t>
      </w:r>
      <w:r>
        <w:rPr>
          <w:rFonts w:ascii="Calibri" w:hAnsi="Calibri" w:cs="Calibri"/>
          <w:b w:val="0"/>
          <w:bCs w:val="0"/>
          <w:color w:val="auto"/>
        </w:rPr>
        <w:t>NGSI</w:t>
      </w:r>
      <w:r w:rsidRPr="001C2458">
        <w:rPr>
          <w:rFonts w:ascii="Calibri" w:hAnsi="Calibri" w:cs="Calibri"/>
          <w:b w:val="0"/>
          <w:bCs w:val="0"/>
          <w:color w:val="auto"/>
        </w:rPr>
        <w:t>/</w:t>
      </w:r>
      <w:r>
        <w:rPr>
          <w:rFonts w:ascii="Calibri" w:hAnsi="Calibri" w:cs="Calibri"/>
          <w:b w:val="0"/>
          <w:bCs w:val="0"/>
          <w:color w:val="auto"/>
        </w:rPr>
        <w:t>DITI</w:t>
      </w:r>
      <w:r w:rsidRPr="001C2458">
        <w:rPr>
          <w:rFonts w:ascii="Calibri" w:hAnsi="Calibri" w:cs="Calibri"/>
          <w:b w:val="0"/>
          <w:bCs w:val="0"/>
          <w:color w:val="auto"/>
        </w:rPr>
        <w:t>/STI</w:t>
      </w:r>
      <w:r>
        <w:rPr>
          <w:rFonts w:ascii="Calibri" w:hAnsi="Calibri" w:cs="Calibri"/>
          <w:b w:val="0"/>
          <w:bCs w:val="0"/>
          <w:color w:val="auto"/>
        </w:rPr>
        <w:t>.</w:t>
      </w:r>
    </w:p>
    <w:p w:rsidR="00717BA8" w:rsidRPr="001C2458" w:rsidRDefault="00717BA8" w:rsidP="007241FA">
      <w:pPr>
        <w:pStyle w:val="Ttulo2"/>
        <w:keepNext w:val="0"/>
        <w:keepLines/>
        <w:widowControl w:val="0"/>
        <w:numPr>
          <w:ilvl w:val="3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1C2458">
        <w:rPr>
          <w:rFonts w:ascii="Calibri" w:hAnsi="Calibri" w:cs="Calibri"/>
          <w:b w:val="0"/>
          <w:bCs w:val="0"/>
          <w:color w:val="auto"/>
        </w:rPr>
        <w:t xml:space="preserve">Função: Servidor representante da Área de Tecnologia da Informação, indicado pela autoridade competente dessa área, com atribuições gerenciais técnicas e operacionais relacionadas ao processo de </w:t>
      </w:r>
      <w:r>
        <w:rPr>
          <w:rFonts w:ascii="Calibri" w:hAnsi="Calibri" w:cs="Calibri"/>
          <w:b w:val="0"/>
          <w:bCs w:val="0"/>
          <w:color w:val="auto"/>
        </w:rPr>
        <w:t>renovação das licenças</w:t>
      </w:r>
      <w:r w:rsidRPr="001C2458">
        <w:rPr>
          <w:rFonts w:ascii="Calibri" w:hAnsi="Calibri" w:cs="Calibri"/>
          <w:b w:val="0"/>
          <w:bCs w:val="0"/>
          <w:color w:val="auto"/>
        </w:rPr>
        <w:t xml:space="preserve">. </w:t>
      </w:r>
    </w:p>
    <w:p w:rsidR="00717BA8" w:rsidRPr="001C2458" w:rsidRDefault="00717BA8" w:rsidP="007241FA">
      <w:pPr>
        <w:pStyle w:val="Ttulo2"/>
        <w:keepNext w:val="0"/>
        <w:keepLines/>
        <w:widowControl w:val="0"/>
        <w:numPr>
          <w:ilvl w:val="3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1C2458">
        <w:rPr>
          <w:rFonts w:ascii="Calibri" w:hAnsi="Calibri" w:cs="Calibri"/>
          <w:b w:val="0"/>
          <w:bCs w:val="0"/>
          <w:color w:val="auto"/>
        </w:rPr>
        <w:t>Responsabilidades</w:t>
      </w:r>
    </w:p>
    <w:p w:rsidR="00717BA8" w:rsidRPr="00E005FD" w:rsidRDefault="00717BA8" w:rsidP="007241FA">
      <w:pPr>
        <w:pStyle w:val="contrato0"/>
        <w:widowControl w:val="0"/>
        <w:numPr>
          <w:ilvl w:val="0"/>
          <w:numId w:val="6"/>
        </w:numPr>
        <w:spacing w:before="120" w:after="120"/>
        <w:ind w:left="714" w:hanging="357"/>
        <w:rPr>
          <w:rFonts w:ascii="Calibri" w:hAnsi="Calibri" w:cs="Calibri"/>
          <w:sz w:val="24"/>
          <w:szCs w:val="24"/>
          <w:lang w:val="pt-BR" w:eastAsia="en-US"/>
        </w:rPr>
      </w:pPr>
      <w:r w:rsidRPr="00E005FD">
        <w:rPr>
          <w:rFonts w:ascii="Calibri" w:hAnsi="Calibri" w:cs="Calibri"/>
          <w:sz w:val="24"/>
          <w:szCs w:val="24"/>
          <w:lang w:val="pt-BR" w:eastAsia="en-US"/>
        </w:rPr>
        <w:t xml:space="preserve">Adotar as providências necessárias ao fiel cumprimento do ajuste, tendo por parâmetro os resultados previstos neste Termo e no </w:t>
      </w:r>
      <w:r>
        <w:rPr>
          <w:rFonts w:ascii="Calibri" w:hAnsi="Calibri" w:cs="Calibri"/>
          <w:sz w:val="24"/>
          <w:szCs w:val="24"/>
          <w:lang w:val="pt-BR" w:eastAsia="en-US"/>
        </w:rPr>
        <w:t>edital</w:t>
      </w:r>
      <w:r w:rsidRPr="00E005FD">
        <w:rPr>
          <w:rFonts w:ascii="Calibri" w:hAnsi="Calibri" w:cs="Calibri"/>
          <w:sz w:val="24"/>
          <w:szCs w:val="24"/>
          <w:lang w:val="pt-BR" w:eastAsia="en-US"/>
        </w:rPr>
        <w:t xml:space="preserve">. As decisões e providências que ultrapassarem a sua competência deverão ser encaminhadas, de </w:t>
      </w:r>
      <w:r w:rsidRPr="00E005FD">
        <w:rPr>
          <w:rFonts w:ascii="Calibri" w:hAnsi="Calibri" w:cs="Calibri"/>
          <w:sz w:val="24"/>
          <w:szCs w:val="24"/>
          <w:lang w:val="pt-BR" w:eastAsia="en-US"/>
        </w:rPr>
        <w:lastRenderedPageBreak/>
        <w:t xml:space="preserve">imediato, aos seus superiores para a adoção das medidas pertinentes, que tomará as providências para que se apliquem as sanções previstas na lei e no </w:t>
      </w:r>
      <w:r>
        <w:rPr>
          <w:rFonts w:ascii="Calibri" w:hAnsi="Calibri" w:cs="Calibri"/>
          <w:sz w:val="24"/>
          <w:szCs w:val="24"/>
          <w:lang w:val="pt-BR" w:eastAsia="en-US"/>
        </w:rPr>
        <w:t>Edital</w:t>
      </w:r>
      <w:r w:rsidRPr="00E005FD">
        <w:rPr>
          <w:rFonts w:ascii="Calibri" w:hAnsi="Calibri" w:cs="Calibri"/>
          <w:sz w:val="24"/>
          <w:szCs w:val="24"/>
          <w:lang w:val="pt-BR" w:eastAsia="en-US"/>
        </w:rPr>
        <w:t>, sob pena de responsabilidade solidária pelos</w:t>
      </w:r>
      <w:r>
        <w:rPr>
          <w:rFonts w:ascii="Calibri" w:hAnsi="Calibri" w:cs="Calibri"/>
          <w:sz w:val="24"/>
          <w:szCs w:val="24"/>
          <w:lang w:val="pt-BR" w:eastAsia="en-US"/>
        </w:rPr>
        <w:t xml:space="preserve"> danos causados por sua omissão.</w:t>
      </w:r>
    </w:p>
    <w:p w:rsidR="00717BA8" w:rsidRPr="00E005FD" w:rsidRDefault="00717BA8" w:rsidP="007241FA">
      <w:pPr>
        <w:numPr>
          <w:ilvl w:val="0"/>
          <w:numId w:val="6"/>
        </w:numPr>
        <w:spacing w:before="120" w:after="120"/>
        <w:ind w:left="714" w:hanging="357"/>
        <w:jc w:val="both"/>
        <w:rPr>
          <w:rFonts w:ascii="Calibri" w:hAnsi="Calibri" w:cs="Calibri"/>
          <w:sz w:val="24"/>
          <w:szCs w:val="24"/>
          <w:lang w:eastAsia="en-US"/>
        </w:rPr>
      </w:pPr>
      <w:r w:rsidRPr="00E005FD">
        <w:rPr>
          <w:rFonts w:ascii="Calibri" w:hAnsi="Calibri" w:cs="Calibri"/>
          <w:sz w:val="24"/>
          <w:szCs w:val="24"/>
          <w:lang w:eastAsia="en-US"/>
        </w:rPr>
        <w:t xml:space="preserve">Acompanhar e fiscalizar a execução dos serviços e anotar em registro próprio todas as ocorrências relacionadas com a execução, sob os aspectos quantitativos e qualitativos, comunicando ao preposto as ocorrências de quaisquer fatos que exijam medidas corretivas por parte da </w:t>
      </w:r>
      <w:r>
        <w:rPr>
          <w:rFonts w:ascii="Calibri" w:hAnsi="Calibri" w:cs="Calibri"/>
          <w:sz w:val="24"/>
          <w:szCs w:val="24"/>
          <w:lang w:eastAsia="en-US"/>
        </w:rPr>
        <w:t>FORNECEDORA.</w:t>
      </w:r>
    </w:p>
    <w:p w:rsidR="00717BA8" w:rsidRPr="00E005FD" w:rsidRDefault="00717BA8" w:rsidP="007241FA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sz w:val="24"/>
          <w:szCs w:val="24"/>
        </w:rPr>
      </w:pPr>
      <w:r w:rsidRPr="00E005FD">
        <w:rPr>
          <w:sz w:val="24"/>
          <w:szCs w:val="24"/>
        </w:rPr>
        <w:t>Receber, conferir e atestar as notas fiscais encaminhando-as à unidade competente par</w:t>
      </w:r>
      <w:r>
        <w:rPr>
          <w:sz w:val="24"/>
          <w:szCs w:val="24"/>
        </w:rPr>
        <w:t>a análise e posterior pagamento.</w:t>
      </w:r>
    </w:p>
    <w:p w:rsidR="00717BA8" w:rsidRPr="00E005FD" w:rsidRDefault="00717BA8" w:rsidP="007241FA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sz w:val="24"/>
          <w:szCs w:val="24"/>
        </w:rPr>
      </w:pPr>
      <w:r w:rsidRPr="00E005FD">
        <w:rPr>
          <w:sz w:val="24"/>
          <w:szCs w:val="24"/>
        </w:rPr>
        <w:t>Elaborar PAD - Pedido de Autorização de Despesa, ao constatar a necessidade de acréscimo, para verificação da disponibilidade or</w:t>
      </w:r>
      <w:r>
        <w:rPr>
          <w:sz w:val="24"/>
          <w:szCs w:val="24"/>
        </w:rPr>
        <w:t>çamentária e autorização prévia.</w:t>
      </w:r>
    </w:p>
    <w:p w:rsidR="00717BA8" w:rsidRPr="00E005FD" w:rsidRDefault="00717BA8" w:rsidP="007241FA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sz w:val="24"/>
          <w:szCs w:val="24"/>
        </w:rPr>
      </w:pPr>
      <w:r w:rsidRPr="00E005FD">
        <w:rPr>
          <w:sz w:val="24"/>
          <w:szCs w:val="24"/>
        </w:rPr>
        <w:t>Fiscalizar o cumprimento das metas previamente estabelecidas neste Termo de Referência, acompanhando e avaliando a qualidade da execução dos serviços prestados, devendo comunicar à empresa por escr</w:t>
      </w:r>
      <w:r>
        <w:rPr>
          <w:sz w:val="24"/>
          <w:szCs w:val="24"/>
        </w:rPr>
        <w:t>ito o descumprimento das mesmas.</w:t>
      </w:r>
    </w:p>
    <w:p w:rsidR="00717BA8" w:rsidRPr="00E005FD" w:rsidRDefault="00717BA8" w:rsidP="007241FA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sz w:val="24"/>
          <w:szCs w:val="24"/>
        </w:rPr>
      </w:pPr>
      <w:r w:rsidRPr="00E005FD">
        <w:rPr>
          <w:sz w:val="24"/>
          <w:szCs w:val="24"/>
        </w:rPr>
        <w:t>Comunicar à Administração o descumprimento dos prazos e metas previamente estabelecidos, para efeito de aplicação de penalidade, se for o caso.</w:t>
      </w:r>
    </w:p>
    <w:p w:rsidR="00717BA8" w:rsidRPr="004A2995" w:rsidRDefault="00717BA8" w:rsidP="007241FA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N w:val="0"/>
        <w:spacing w:before="360" w:after="240"/>
        <w:ind w:right="0"/>
        <w:jc w:val="left"/>
        <w:textAlignment w:val="baseline"/>
        <w:rPr>
          <w:rFonts w:ascii="Calibri" w:hAnsi="Calibri" w:cs="Calibri"/>
          <w:color w:val="auto"/>
        </w:rPr>
      </w:pPr>
      <w:r w:rsidRPr="004A2995">
        <w:rPr>
          <w:rFonts w:ascii="Calibri" w:hAnsi="Calibri" w:cs="Calibri"/>
          <w:color w:val="auto"/>
        </w:rPr>
        <w:t xml:space="preserve">Representante da </w:t>
      </w:r>
      <w:r>
        <w:rPr>
          <w:rFonts w:ascii="Calibri" w:hAnsi="Calibri" w:cs="Calibri"/>
          <w:color w:val="auto"/>
        </w:rPr>
        <w:t>Fornecedora</w:t>
      </w:r>
    </w:p>
    <w:p w:rsidR="00717BA8" w:rsidRPr="004A2995" w:rsidRDefault="00717BA8" w:rsidP="007241FA">
      <w:pPr>
        <w:pStyle w:val="Ttulo2"/>
        <w:keepNext w:val="0"/>
        <w:keepLines/>
        <w:widowControl w:val="0"/>
        <w:numPr>
          <w:ilvl w:val="3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4A2995">
        <w:rPr>
          <w:rFonts w:ascii="Calibri" w:hAnsi="Calibri" w:cs="Calibri"/>
          <w:b w:val="0"/>
          <w:bCs w:val="0"/>
          <w:color w:val="auto"/>
        </w:rPr>
        <w:t xml:space="preserve">Entidade: Empresa </w:t>
      </w:r>
      <w:r>
        <w:rPr>
          <w:rFonts w:ascii="Calibri" w:hAnsi="Calibri" w:cs="Calibri"/>
          <w:b w:val="0"/>
          <w:bCs w:val="0"/>
          <w:color w:val="auto"/>
        </w:rPr>
        <w:t>Fornecedora</w:t>
      </w:r>
    </w:p>
    <w:p w:rsidR="00717BA8" w:rsidRPr="004A2995" w:rsidRDefault="00717BA8" w:rsidP="007241FA">
      <w:pPr>
        <w:pStyle w:val="Ttulo2"/>
        <w:keepNext w:val="0"/>
        <w:keepLines/>
        <w:widowControl w:val="0"/>
        <w:numPr>
          <w:ilvl w:val="3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4A2995">
        <w:rPr>
          <w:rFonts w:ascii="Calibri" w:hAnsi="Calibri" w:cs="Calibri"/>
          <w:b w:val="0"/>
          <w:bCs w:val="0"/>
          <w:color w:val="auto"/>
        </w:rPr>
        <w:t xml:space="preserve">Função: Funcionário representante da </w:t>
      </w:r>
      <w:r>
        <w:rPr>
          <w:rFonts w:ascii="Calibri" w:hAnsi="Calibri" w:cs="Calibri"/>
          <w:b w:val="0"/>
          <w:bCs w:val="0"/>
          <w:color w:val="auto"/>
        </w:rPr>
        <w:t>Fornecedora/licitante</w:t>
      </w:r>
      <w:r w:rsidRPr="004A2995">
        <w:rPr>
          <w:rFonts w:ascii="Calibri" w:hAnsi="Calibri" w:cs="Calibri"/>
          <w:b w:val="0"/>
          <w:bCs w:val="0"/>
          <w:color w:val="auto"/>
        </w:rPr>
        <w:t xml:space="preserve">, responsável por acompanhar a execução do </w:t>
      </w:r>
      <w:r>
        <w:rPr>
          <w:rFonts w:ascii="Calibri" w:hAnsi="Calibri" w:cs="Calibri"/>
          <w:b w:val="0"/>
          <w:bCs w:val="0"/>
          <w:color w:val="auto"/>
        </w:rPr>
        <w:t>objeto</w:t>
      </w:r>
      <w:r w:rsidRPr="004A2995">
        <w:rPr>
          <w:rFonts w:ascii="Calibri" w:hAnsi="Calibri" w:cs="Calibri"/>
          <w:b w:val="0"/>
          <w:bCs w:val="0"/>
          <w:color w:val="auto"/>
        </w:rPr>
        <w:t xml:space="preserve"> e atuar como interlocutor principal junto </w:t>
      </w:r>
      <w:r>
        <w:rPr>
          <w:rFonts w:ascii="Calibri" w:hAnsi="Calibri" w:cs="Calibri"/>
          <w:b w:val="0"/>
          <w:bCs w:val="0"/>
          <w:color w:val="auto"/>
        </w:rPr>
        <w:t>ao TRF5</w:t>
      </w:r>
      <w:r w:rsidRPr="004A2995">
        <w:rPr>
          <w:rFonts w:ascii="Calibri" w:hAnsi="Calibri" w:cs="Calibri"/>
          <w:b w:val="0"/>
          <w:bCs w:val="0"/>
          <w:color w:val="auto"/>
        </w:rPr>
        <w:t>, incumbido de receber, diligenciar, encaminhar e responder as principais questões legais e administrativas.</w:t>
      </w:r>
    </w:p>
    <w:p w:rsidR="00717BA8" w:rsidRPr="004A2995" w:rsidRDefault="00717BA8" w:rsidP="007241FA">
      <w:pPr>
        <w:pStyle w:val="Ttulo2"/>
        <w:keepNext w:val="0"/>
        <w:keepLines/>
        <w:widowControl w:val="0"/>
        <w:numPr>
          <w:ilvl w:val="3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4A2995">
        <w:rPr>
          <w:rFonts w:ascii="Calibri" w:hAnsi="Calibri" w:cs="Calibri"/>
          <w:b w:val="0"/>
          <w:bCs w:val="0"/>
          <w:color w:val="auto"/>
        </w:rPr>
        <w:t>Responsabilidades:</w:t>
      </w:r>
    </w:p>
    <w:p w:rsidR="00717BA8" w:rsidRPr="00E005FD" w:rsidRDefault="00717BA8" w:rsidP="004C1679">
      <w:pPr>
        <w:pStyle w:val="contrato0"/>
        <w:widowControl w:val="0"/>
        <w:numPr>
          <w:ilvl w:val="0"/>
          <w:numId w:val="8"/>
        </w:numPr>
        <w:spacing w:before="120" w:after="120"/>
        <w:ind w:left="714" w:hanging="357"/>
        <w:rPr>
          <w:rFonts w:ascii="Calibri" w:hAnsi="Calibri" w:cs="Calibri"/>
          <w:sz w:val="24"/>
          <w:szCs w:val="24"/>
          <w:lang w:val="pt-BR" w:eastAsia="en-US"/>
        </w:rPr>
      </w:pPr>
      <w:r w:rsidRPr="00E005FD">
        <w:rPr>
          <w:rFonts w:ascii="Calibri" w:hAnsi="Calibri" w:cs="Calibri"/>
          <w:sz w:val="24"/>
          <w:szCs w:val="24"/>
          <w:lang w:val="pt-BR" w:eastAsia="en-US"/>
        </w:rPr>
        <w:t>Estar disponível e acessível por contato telefônico em qualquer horário, inclusive em feriados e finais de semana;</w:t>
      </w:r>
    </w:p>
    <w:p w:rsidR="00717BA8" w:rsidRPr="00E005FD" w:rsidRDefault="00717BA8" w:rsidP="004C1679">
      <w:pPr>
        <w:pStyle w:val="contrato0"/>
        <w:widowControl w:val="0"/>
        <w:numPr>
          <w:ilvl w:val="0"/>
          <w:numId w:val="8"/>
        </w:numPr>
        <w:spacing w:before="120" w:after="120"/>
        <w:ind w:left="714" w:hanging="357"/>
        <w:rPr>
          <w:rFonts w:ascii="Calibri" w:hAnsi="Calibri" w:cs="Calibri"/>
          <w:sz w:val="24"/>
          <w:szCs w:val="24"/>
          <w:lang w:val="pt-BR" w:eastAsia="en-US"/>
        </w:rPr>
      </w:pPr>
      <w:r w:rsidRPr="00E005FD">
        <w:rPr>
          <w:rFonts w:ascii="Calibri" w:hAnsi="Calibri" w:cs="Calibri"/>
          <w:sz w:val="24"/>
          <w:szCs w:val="24"/>
          <w:lang w:val="pt-BR" w:eastAsia="en-US"/>
        </w:rPr>
        <w:t xml:space="preserve">Acompanhar a execução </w:t>
      </w:r>
      <w:r>
        <w:rPr>
          <w:rFonts w:ascii="Calibri" w:hAnsi="Calibri" w:cs="Calibri"/>
          <w:sz w:val="24"/>
          <w:szCs w:val="24"/>
          <w:lang w:val="pt-BR" w:eastAsia="en-US"/>
        </w:rPr>
        <w:t>do objeto.</w:t>
      </w:r>
    </w:p>
    <w:p w:rsidR="00717BA8" w:rsidRPr="002D1AF5" w:rsidRDefault="00717BA8" w:rsidP="007241FA">
      <w:pPr>
        <w:pStyle w:val="Ttulo2"/>
        <w:keepNext w:val="0"/>
        <w:keepLines/>
        <w:widowControl w:val="0"/>
        <w:numPr>
          <w:ilvl w:val="1"/>
          <w:numId w:val="12"/>
        </w:numPr>
        <w:tabs>
          <w:tab w:val="clear" w:pos="1701"/>
        </w:tabs>
        <w:suppressAutoHyphens/>
        <w:autoSpaceDN w:val="0"/>
        <w:spacing w:before="360" w:after="240"/>
        <w:ind w:right="0"/>
        <w:jc w:val="both"/>
        <w:textAlignment w:val="baseline"/>
        <w:rPr>
          <w:rFonts w:ascii="Calibri" w:hAnsi="Calibri" w:cs="Calibri"/>
          <w:color w:val="auto"/>
        </w:rPr>
      </w:pPr>
      <w:r w:rsidRPr="002D1AF5">
        <w:rPr>
          <w:rFonts w:ascii="Calibri" w:hAnsi="Calibri" w:cs="Calibri"/>
          <w:color w:val="auto"/>
        </w:rPr>
        <w:t>DEVERES E RESPONSABILIDADES D</w:t>
      </w:r>
      <w:r>
        <w:rPr>
          <w:rFonts w:ascii="Calibri" w:hAnsi="Calibri" w:cs="Calibri"/>
          <w:color w:val="auto"/>
        </w:rPr>
        <w:t xml:space="preserve">O TRF5 </w:t>
      </w:r>
    </w:p>
    <w:p w:rsidR="00717BA8" w:rsidRPr="002D1AF5" w:rsidRDefault="00717BA8" w:rsidP="007241FA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496C6B">
        <w:rPr>
          <w:rFonts w:ascii="Calibri" w:hAnsi="Calibri" w:cs="Calibri"/>
          <w:b w:val="0"/>
          <w:bCs w:val="0"/>
          <w:color w:val="auto"/>
        </w:rPr>
        <w:t>Receber, testar e avaliar o objeto entregue, se pronunciando acerca de seu atendimento às especificações do edital e da proposta, inclusive marca e modelo apresentados nesta última;</w:t>
      </w:r>
    </w:p>
    <w:p w:rsidR="00717BA8" w:rsidRPr="00496C6B" w:rsidRDefault="00717BA8" w:rsidP="007241FA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496C6B">
        <w:rPr>
          <w:rFonts w:ascii="Calibri" w:hAnsi="Calibri" w:cs="Calibri"/>
          <w:b w:val="0"/>
          <w:bCs w:val="0"/>
          <w:color w:val="auto"/>
        </w:rPr>
        <w:t>Disponibilizar o acesso às dependências para permitir a realização das entregas;</w:t>
      </w:r>
    </w:p>
    <w:p w:rsidR="00717BA8" w:rsidRPr="00496C6B" w:rsidRDefault="00717BA8" w:rsidP="007241FA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496C6B">
        <w:rPr>
          <w:rFonts w:ascii="Calibri" w:hAnsi="Calibri" w:cs="Calibri"/>
          <w:b w:val="0"/>
          <w:bCs w:val="0"/>
          <w:color w:val="auto"/>
        </w:rPr>
        <w:t xml:space="preserve">Prestar as informações e os esclarecimentos que venham a ser solicitados pela </w:t>
      </w:r>
      <w:r>
        <w:rPr>
          <w:rFonts w:ascii="Calibri" w:hAnsi="Calibri" w:cs="Calibri"/>
          <w:b w:val="0"/>
          <w:bCs w:val="0"/>
          <w:color w:val="auto"/>
        </w:rPr>
        <w:t>FORNECEDORA</w:t>
      </w:r>
      <w:r w:rsidRPr="00496C6B">
        <w:rPr>
          <w:rFonts w:ascii="Calibri" w:hAnsi="Calibri" w:cs="Calibri"/>
          <w:b w:val="0"/>
          <w:bCs w:val="0"/>
          <w:color w:val="auto"/>
        </w:rPr>
        <w:t xml:space="preserve"> necessários ao fornecimento d</w:t>
      </w:r>
      <w:r w:rsidR="00594072">
        <w:rPr>
          <w:rFonts w:ascii="Calibri" w:hAnsi="Calibri" w:cs="Calibri"/>
          <w:b w:val="0"/>
          <w:bCs w:val="0"/>
          <w:color w:val="auto"/>
        </w:rPr>
        <w:t>os materiais</w:t>
      </w:r>
      <w:r w:rsidRPr="00496C6B">
        <w:rPr>
          <w:rFonts w:ascii="Calibri" w:hAnsi="Calibri" w:cs="Calibri"/>
          <w:b w:val="0"/>
          <w:bCs w:val="0"/>
          <w:color w:val="auto"/>
        </w:rPr>
        <w:t>;</w:t>
      </w:r>
    </w:p>
    <w:p w:rsidR="00717BA8" w:rsidRPr="00496C6B" w:rsidRDefault="00717BA8" w:rsidP="007241FA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496C6B">
        <w:rPr>
          <w:rFonts w:ascii="Calibri" w:hAnsi="Calibri" w:cs="Calibri"/>
          <w:b w:val="0"/>
          <w:bCs w:val="0"/>
          <w:color w:val="auto"/>
        </w:rPr>
        <w:t xml:space="preserve">Notificar a </w:t>
      </w:r>
      <w:r>
        <w:rPr>
          <w:rFonts w:ascii="Calibri" w:hAnsi="Calibri" w:cs="Calibri"/>
          <w:b w:val="0"/>
          <w:bCs w:val="0"/>
          <w:color w:val="auto"/>
        </w:rPr>
        <w:t>FORNECEDORA</w:t>
      </w:r>
      <w:r w:rsidRPr="00496C6B">
        <w:rPr>
          <w:rFonts w:ascii="Calibri" w:hAnsi="Calibri" w:cs="Calibri"/>
          <w:b w:val="0"/>
          <w:bCs w:val="0"/>
          <w:color w:val="auto"/>
        </w:rPr>
        <w:t>, por escrito, sobre imperfeições, falhas ou irregularidades constantes no objeto, para que sejam adotadas as medidas corretivas necessárias;</w:t>
      </w:r>
    </w:p>
    <w:p w:rsidR="00717BA8" w:rsidRDefault="00717BA8" w:rsidP="007241FA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>
        <w:rPr>
          <w:rFonts w:ascii="Calibri" w:hAnsi="Calibri" w:cs="Calibri"/>
          <w:b w:val="0"/>
          <w:bCs w:val="0"/>
          <w:color w:val="auto"/>
        </w:rPr>
        <w:lastRenderedPageBreak/>
        <w:t>Efetuar o pagamento devido pelo fornecimento</w:t>
      </w:r>
      <w:r w:rsidRPr="002D1AF5">
        <w:rPr>
          <w:rFonts w:ascii="Calibri" w:hAnsi="Calibri" w:cs="Calibri"/>
          <w:b w:val="0"/>
          <w:bCs w:val="0"/>
          <w:color w:val="auto"/>
        </w:rPr>
        <w:t xml:space="preserve">, no prazo estabelecido, desde que cumpridas todas as formalidades e exigências previstas </w:t>
      </w:r>
      <w:r>
        <w:rPr>
          <w:rFonts w:ascii="Calibri" w:hAnsi="Calibri" w:cs="Calibri"/>
          <w:b w:val="0"/>
          <w:bCs w:val="0"/>
          <w:color w:val="auto"/>
        </w:rPr>
        <w:t>neste Termo de Referência</w:t>
      </w:r>
      <w:r w:rsidRPr="002D1AF5">
        <w:rPr>
          <w:rFonts w:ascii="Calibri" w:hAnsi="Calibri" w:cs="Calibri"/>
          <w:b w:val="0"/>
          <w:bCs w:val="0"/>
          <w:color w:val="auto"/>
        </w:rPr>
        <w:t>.</w:t>
      </w:r>
    </w:p>
    <w:p w:rsidR="00717BA8" w:rsidRDefault="00717BA8" w:rsidP="007241FA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4C7050">
        <w:rPr>
          <w:rFonts w:ascii="Calibri" w:hAnsi="Calibri" w:cs="Calibri"/>
          <w:b w:val="0"/>
          <w:bCs w:val="0"/>
          <w:color w:val="auto"/>
        </w:rPr>
        <w:t xml:space="preserve">Cumprir com as demais </w:t>
      </w:r>
      <w:r>
        <w:rPr>
          <w:rFonts w:ascii="Calibri" w:hAnsi="Calibri" w:cs="Calibri"/>
          <w:b w:val="0"/>
          <w:bCs w:val="0"/>
          <w:color w:val="auto"/>
        </w:rPr>
        <w:t>obrigações constantes no Edital e</w:t>
      </w:r>
      <w:r w:rsidRPr="004C7050">
        <w:rPr>
          <w:rFonts w:ascii="Calibri" w:hAnsi="Calibri" w:cs="Calibri"/>
          <w:b w:val="0"/>
          <w:bCs w:val="0"/>
          <w:color w:val="auto"/>
        </w:rPr>
        <w:t xml:space="preserve"> neste Termo de Referência.</w:t>
      </w:r>
    </w:p>
    <w:p w:rsidR="00717BA8" w:rsidRPr="00E005FD" w:rsidRDefault="00717BA8" w:rsidP="007241FA">
      <w:pPr>
        <w:pStyle w:val="Ttulo2"/>
        <w:keepNext w:val="0"/>
        <w:keepLines/>
        <w:widowControl w:val="0"/>
        <w:numPr>
          <w:ilvl w:val="1"/>
          <w:numId w:val="12"/>
        </w:numPr>
        <w:tabs>
          <w:tab w:val="clear" w:pos="1701"/>
        </w:tabs>
        <w:suppressAutoHyphens/>
        <w:autoSpaceDN w:val="0"/>
        <w:spacing w:before="360" w:after="240"/>
        <w:ind w:right="0"/>
        <w:jc w:val="left"/>
        <w:textAlignment w:val="baseline"/>
        <w:rPr>
          <w:rFonts w:ascii="Calibri" w:hAnsi="Calibri" w:cs="Calibri"/>
          <w:color w:val="auto"/>
        </w:rPr>
      </w:pPr>
      <w:r w:rsidRPr="00E005FD">
        <w:rPr>
          <w:rFonts w:ascii="Calibri" w:hAnsi="Calibri" w:cs="Calibri"/>
          <w:color w:val="auto"/>
        </w:rPr>
        <w:t xml:space="preserve">DEVERES E RESPONSABILIDADES DA </w:t>
      </w:r>
      <w:r>
        <w:rPr>
          <w:rFonts w:ascii="Calibri" w:hAnsi="Calibri" w:cs="Calibri"/>
          <w:color w:val="auto"/>
        </w:rPr>
        <w:t xml:space="preserve">VENCEDORA DO CERTAME </w:t>
      </w:r>
    </w:p>
    <w:p w:rsidR="00717BA8" w:rsidRPr="008732E5" w:rsidRDefault="00717BA8" w:rsidP="007241FA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8732E5">
        <w:rPr>
          <w:rFonts w:ascii="Calibri" w:hAnsi="Calibri" w:cs="Calibri"/>
          <w:b w:val="0"/>
          <w:bCs w:val="0"/>
          <w:color w:val="auto"/>
        </w:rPr>
        <w:t>Efetuar o fornecimento dentro das especificações e/ou condições constantes da Proposta Vencedora, b</w:t>
      </w:r>
      <w:r>
        <w:rPr>
          <w:rFonts w:ascii="Calibri" w:hAnsi="Calibri" w:cs="Calibri"/>
          <w:b w:val="0"/>
          <w:bCs w:val="0"/>
          <w:color w:val="auto"/>
        </w:rPr>
        <w:t>em como do Edital e seus Anexos.</w:t>
      </w:r>
    </w:p>
    <w:p w:rsidR="00717BA8" w:rsidRDefault="00717BA8" w:rsidP="007241FA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8732E5">
        <w:rPr>
          <w:rFonts w:ascii="Calibri" w:hAnsi="Calibri" w:cs="Calibri"/>
          <w:b w:val="0"/>
          <w:bCs w:val="0"/>
          <w:color w:val="auto"/>
        </w:rPr>
        <w:t xml:space="preserve">Efetuar os testes em todos os equipamentos durante o recebimento provisório em conjunto com a </w:t>
      </w:r>
      <w:r>
        <w:rPr>
          <w:rFonts w:ascii="Calibri" w:hAnsi="Calibri" w:cs="Calibri"/>
          <w:b w:val="0"/>
          <w:bCs w:val="0"/>
          <w:color w:val="auto"/>
        </w:rPr>
        <w:t>TRF5.</w:t>
      </w:r>
    </w:p>
    <w:p w:rsidR="00717BA8" w:rsidRDefault="00717BA8" w:rsidP="007241FA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8732E5">
        <w:rPr>
          <w:rFonts w:ascii="Calibri" w:hAnsi="Calibri" w:cs="Calibri"/>
          <w:b w:val="0"/>
          <w:bCs w:val="0"/>
          <w:color w:val="auto"/>
        </w:rPr>
        <w:t xml:space="preserve">Pagar todos os tributos, contribuições fiscais e </w:t>
      </w:r>
      <w:proofErr w:type="spellStart"/>
      <w:r w:rsidRPr="008732E5">
        <w:rPr>
          <w:rFonts w:ascii="Calibri" w:hAnsi="Calibri" w:cs="Calibri"/>
          <w:b w:val="0"/>
          <w:bCs w:val="0"/>
          <w:color w:val="auto"/>
        </w:rPr>
        <w:t>parafiscais</w:t>
      </w:r>
      <w:proofErr w:type="spellEnd"/>
      <w:r w:rsidRPr="008732E5">
        <w:rPr>
          <w:rFonts w:ascii="Calibri" w:hAnsi="Calibri" w:cs="Calibri"/>
          <w:b w:val="0"/>
          <w:bCs w:val="0"/>
          <w:color w:val="auto"/>
        </w:rPr>
        <w:t xml:space="preserve"> que incidam ou venham a incidir, direta e indiretamen</w:t>
      </w:r>
      <w:r>
        <w:rPr>
          <w:rFonts w:ascii="Calibri" w:hAnsi="Calibri" w:cs="Calibri"/>
          <w:b w:val="0"/>
          <w:bCs w:val="0"/>
          <w:color w:val="auto"/>
        </w:rPr>
        <w:t>te, sobre os produtos ofertados.</w:t>
      </w:r>
    </w:p>
    <w:p w:rsidR="00717BA8" w:rsidRDefault="00717BA8" w:rsidP="007241FA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8732E5">
        <w:rPr>
          <w:rFonts w:ascii="Calibri" w:hAnsi="Calibri" w:cs="Calibri"/>
          <w:b w:val="0"/>
          <w:bCs w:val="0"/>
          <w:color w:val="auto"/>
        </w:rPr>
        <w:t>Responsabilizar-se integralmente pelo objeto contratado/adquirido, nas quantidades e padrões estabelecidos, vindo a responder pelos danos causados diretamente ao TRF da 5ª Região ou a terceiros, decorrentes de sua culpa ou dolo, nos termos da legislação vigente, não excluindo ou reduzindo essa responsabilidade a fiscalização ou acompanhamento pelo órgão interessado, conforme determina o art. 70 da Lei nº 8.666/1993.</w:t>
      </w:r>
    </w:p>
    <w:p w:rsidR="00717BA8" w:rsidRDefault="00717BA8" w:rsidP="007241FA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8732E5">
        <w:rPr>
          <w:rFonts w:ascii="Calibri" w:hAnsi="Calibri" w:cs="Calibri"/>
          <w:b w:val="0"/>
          <w:bCs w:val="0"/>
          <w:color w:val="auto"/>
        </w:rPr>
        <w:t xml:space="preserve">Executar diretamente o objeto, sem transferência de responsabilidades ou subcontratações não autorizadas pela </w:t>
      </w:r>
      <w:r>
        <w:rPr>
          <w:rFonts w:ascii="Calibri" w:hAnsi="Calibri" w:cs="Calibri"/>
          <w:b w:val="0"/>
          <w:bCs w:val="0"/>
          <w:color w:val="auto"/>
        </w:rPr>
        <w:t>TRF5</w:t>
      </w:r>
      <w:r w:rsidRPr="008732E5">
        <w:rPr>
          <w:rFonts w:ascii="Calibri" w:hAnsi="Calibri" w:cs="Calibri"/>
          <w:b w:val="0"/>
          <w:bCs w:val="0"/>
          <w:color w:val="auto"/>
        </w:rPr>
        <w:t>;</w:t>
      </w:r>
    </w:p>
    <w:p w:rsidR="00717BA8" w:rsidRDefault="00717BA8" w:rsidP="007241FA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>
        <w:rPr>
          <w:rFonts w:ascii="Calibri" w:hAnsi="Calibri" w:cs="Calibri"/>
          <w:b w:val="0"/>
          <w:bCs w:val="0"/>
          <w:color w:val="auto"/>
        </w:rPr>
        <w:t>A empresa fornecedora obriga-se a não empregar menores de 18 anos em trabalho noturno, perigoso ou insalubre, bem como a não empregar menores de 16 anos em qualquer trabalho, salvo na condição de aprendiz, a partir de 14 anos.</w:t>
      </w:r>
    </w:p>
    <w:p w:rsidR="00717BA8" w:rsidRDefault="00717BA8" w:rsidP="007241FA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>
        <w:rPr>
          <w:rFonts w:ascii="Calibri" w:hAnsi="Calibri" w:cs="Calibri"/>
          <w:b w:val="0"/>
          <w:bCs w:val="0"/>
          <w:color w:val="auto"/>
        </w:rPr>
        <w:t>A empresa contratada se obriga a manter sempre atualizados os seus dados cadastrais, alteração da constituição social ou do estatuto, conforme o caso, principalmente em caso de modificação de endereço, sob pena de infração contratual.</w:t>
      </w:r>
    </w:p>
    <w:p w:rsidR="00717BA8" w:rsidRPr="002D1AF5" w:rsidRDefault="00717BA8" w:rsidP="007241FA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2D1AF5">
        <w:rPr>
          <w:rFonts w:ascii="Calibri" w:hAnsi="Calibri" w:cs="Calibri"/>
          <w:b w:val="0"/>
          <w:bCs w:val="0"/>
          <w:color w:val="auto"/>
        </w:rPr>
        <w:t xml:space="preserve">A </w:t>
      </w:r>
      <w:r>
        <w:rPr>
          <w:rFonts w:ascii="Calibri" w:hAnsi="Calibri" w:cs="Calibri"/>
          <w:b w:val="0"/>
          <w:bCs w:val="0"/>
          <w:color w:val="auto"/>
        </w:rPr>
        <w:t>empresa fornecedora</w:t>
      </w:r>
      <w:r w:rsidRPr="002D1AF5">
        <w:rPr>
          <w:rFonts w:ascii="Calibri" w:hAnsi="Calibri" w:cs="Calibri"/>
          <w:b w:val="0"/>
          <w:bCs w:val="0"/>
          <w:color w:val="auto"/>
        </w:rPr>
        <w:t xml:space="preserve"> deverá observar rigorosamente todas as condições previstas neste Termo de Referência, inclusive, comunicar ao </w:t>
      </w:r>
      <w:r>
        <w:rPr>
          <w:rFonts w:ascii="Calibri" w:hAnsi="Calibri" w:cs="Calibri"/>
          <w:b w:val="0"/>
          <w:bCs w:val="0"/>
          <w:color w:val="auto"/>
        </w:rPr>
        <w:t>TRF5</w:t>
      </w:r>
      <w:r w:rsidRPr="002D1AF5">
        <w:rPr>
          <w:rFonts w:ascii="Calibri" w:hAnsi="Calibri" w:cs="Calibri"/>
          <w:b w:val="0"/>
          <w:bCs w:val="0"/>
          <w:color w:val="auto"/>
        </w:rPr>
        <w:t>, por escrito, qualquer anormalidade de caráter urgente e prestar os esclarecimentos necessários.</w:t>
      </w:r>
    </w:p>
    <w:p w:rsidR="00717BA8" w:rsidRPr="00E005FD" w:rsidRDefault="00717BA8" w:rsidP="007241FA">
      <w:pPr>
        <w:pStyle w:val="Ttulo2"/>
        <w:keepNext w:val="0"/>
        <w:keepLines/>
        <w:widowControl w:val="0"/>
        <w:numPr>
          <w:ilvl w:val="1"/>
          <w:numId w:val="12"/>
        </w:numPr>
        <w:tabs>
          <w:tab w:val="clear" w:pos="1701"/>
        </w:tabs>
        <w:suppressAutoHyphens/>
        <w:autoSpaceDN w:val="0"/>
        <w:spacing w:before="360" w:after="240"/>
        <w:ind w:right="0"/>
        <w:jc w:val="left"/>
        <w:textAlignment w:val="baseline"/>
        <w:rPr>
          <w:rFonts w:ascii="Calibri" w:hAnsi="Calibri" w:cs="Calibri"/>
          <w:color w:val="auto"/>
        </w:rPr>
      </w:pPr>
      <w:r w:rsidRPr="00E005FD">
        <w:rPr>
          <w:rFonts w:ascii="Calibri" w:hAnsi="Calibri" w:cs="Calibri"/>
          <w:color w:val="auto"/>
        </w:rPr>
        <w:t xml:space="preserve">FORMAS DE ACOMPANHAMENTO DO CONTRATO </w:t>
      </w:r>
    </w:p>
    <w:p w:rsidR="00717BA8" w:rsidRPr="00E005FD" w:rsidRDefault="00717BA8" w:rsidP="00B12F83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lang w:eastAsia="en-US"/>
        </w:rPr>
      </w:pPr>
      <w:r w:rsidRPr="002D1AF5">
        <w:rPr>
          <w:rFonts w:ascii="Calibri" w:hAnsi="Calibri" w:cs="Calibri"/>
          <w:b w:val="0"/>
          <w:bCs w:val="0"/>
          <w:color w:val="auto"/>
        </w:rPr>
        <w:t>O acompanhamento e a fiscalização serão exercidos por meio de um representante</w:t>
      </w:r>
      <w:r>
        <w:rPr>
          <w:rFonts w:ascii="Calibri" w:hAnsi="Calibri" w:cs="Calibri"/>
          <w:b w:val="0"/>
          <w:bCs w:val="0"/>
          <w:color w:val="auto"/>
        </w:rPr>
        <w:t xml:space="preserve"> (denominado Gestor e Fiscal)</w:t>
      </w:r>
      <w:r w:rsidRPr="002D1AF5">
        <w:rPr>
          <w:rFonts w:ascii="Calibri" w:hAnsi="Calibri" w:cs="Calibri"/>
          <w:b w:val="0"/>
          <w:bCs w:val="0"/>
          <w:color w:val="auto"/>
        </w:rPr>
        <w:t xml:space="preserve"> e um substituto, designados pel</w:t>
      </w:r>
      <w:r>
        <w:rPr>
          <w:rFonts w:ascii="Calibri" w:hAnsi="Calibri" w:cs="Calibri"/>
          <w:b w:val="0"/>
          <w:bCs w:val="0"/>
          <w:color w:val="auto"/>
        </w:rPr>
        <w:t>o TRF5</w:t>
      </w:r>
      <w:r w:rsidRPr="002D1AF5">
        <w:rPr>
          <w:rFonts w:ascii="Calibri" w:hAnsi="Calibri" w:cs="Calibri"/>
          <w:b w:val="0"/>
          <w:bCs w:val="0"/>
          <w:color w:val="auto"/>
        </w:rPr>
        <w:t>, aos quais compete acompanhar, fiscalizar, conferir e avaliar a execução, bem como dirimir e desembaraçar quaisquer dúvidas e pendências que surgirem, determinando o que for necessário à regularização das faltas, falhas, problemas ou defeitos observados</w:t>
      </w:r>
      <w:r>
        <w:rPr>
          <w:rFonts w:ascii="Calibri" w:hAnsi="Calibri" w:cs="Calibri"/>
          <w:b w:val="0"/>
          <w:bCs w:val="0"/>
          <w:color w:val="auto"/>
        </w:rPr>
        <w:t>.</w:t>
      </w:r>
      <w:r w:rsidRPr="00E005FD">
        <w:rPr>
          <w:rFonts w:ascii="Calibri" w:hAnsi="Calibri" w:cs="Calibri"/>
          <w:lang w:eastAsia="en-US"/>
        </w:rPr>
        <w:t xml:space="preserve"> </w:t>
      </w:r>
    </w:p>
    <w:p w:rsidR="00717BA8" w:rsidRPr="004520CA" w:rsidRDefault="00717BA8" w:rsidP="007241FA">
      <w:pPr>
        <w:pStyle w:val="Ttulo2"/>
        <w:keepNext w:val="0"/>
        <w:keepLines/>
        <w:widowControl w:val="0"/>
        <w:numPr>
          <w:ilvl w:val="1"/>
          <w:numId w:val="12"/>
        </w:numPr>
        <w:tabs>
          <w:tab w:val="clear" w:pos="1701"/>
        </w:tabs>
        <w:suppressAutoHyphens/>
        <w:autoSpaceDN w:val="0"/>
        <w:spacing w:before="360" w:after="240"/>
        <w:ind w:right="0"/>
        <w:jc w:val="left"/>
        <w:textAlignment w:val="baseline"/>
        <w:rPr>
          <w:rFonts w:ascii="Calibri" w:hAnsi="Calibri" w:cs="Calibri"/>
          <w:color w:val="auto"/>
        </w:rPr>
      </w:pPr>
      <w:r w:rsidRPr="004520CA">
        <w:rPr>
          <w:rFonts w:ascii="Calibri" w:hAnsi="Calibri" w:cs="Calibri"/>
          <w:color w:val="auto"/>
        </w:rPr>
        <w:t xml:space="preserve">METODOLOGIA DE AVALIAÇÃO DA QUALIDADE </w:t>
      </w:r>
    </w:p>
    <w:p w:rsidR="00717BA8" w:rsidRPr="00B4196C" w:rsidRDefault="00717BA8" w:rsidP="007241FA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B4196C">
        <w:rPr>
          <w:rFonts w:ascii="Calibri" w:hAnsi="Calibri" w:cs="Calibri"/>
          <w:b w:val="0"/>
          <w:bCs w:val="0"/>
          <w:color w:val="auto"/>
        </w:rPr>
        <w:t xml:space="preserve">Para execução do </w:t>
      </w:r>
      <w:r>
        <w:rPr>
          <w:rFonts w:ascii="Calibri" w:hAnsi="Calibri" w:cs="Calibri"/>
          <w:b w:val="0"/>
          <w:bCs w:val="0"/>
          <w:color w:val="auto"/>
        </w:rPr>
        <w:t>objeto</w:t>
      </w:r>
      <w:r w:rsidRPr="00B4196C">
        <w:rPr>
          <w:rFonts w:ascii="Calibri" w:hAnsi="Calibri" w:cs="Calibri"/>
          <w:b w:val="0"/>
          <w:bCs w:val="0"/>
          <w:color w:val="auto"/>
        </w:rPr>
        <w:t xml:space="preserve">, deverá a </w:t>
      </w:r>
      <w:r>
        <w:rPr>
          <w:rFonts w:ascii="Calibri" w:hAnsi="Calibri" w:cs="Calibri"/>
          <w:b w:val="0"/>
          <w:bCs w:val="0"/>
          <w:color w:val="auto"/>
        </w:rPr>
        <w:t>Fornecedora</w:t>
      </w:r>
      <w:r w:rsidRPr="00B4196C">
        <w:rPr>
          <w:rFonts w:ascii="Calibri" w:hAnsi="Calibri" w:cs="Calibri"/>
          <w:b w:val="0"/>
          <w:bCs w:val="0"/>
          <w:color w:val="auto"/>
        </w:rPr>
        <w:t xml:space="preserve"> atender aos níveis mínimos de </w:t>
      </w:r>
      <w:r>
        <w:rPr>
          <w:rFonts w:ascii="Calibri" w:hAnsi="Calibri" w:cs="Calibri"/>
          <w:b w:val="0"/>
          <w:bCs w:val="0"/>
          <w:color w:val="auto"/>
        </w:rPr>
        <w:t>condições/serviços</w:t>
      </w:r>
      <w:r w:rsidRPr="00B4196C">
        <w:rPr>
          <w:rFonts w:ascii="Calibri" w:hAnsi="Calibri" w:cs="Calibri"/>
          <w:b w:val="0"/>
          <w:bCs w:val="0"/>
          <w:color w:val="auto"/>
        </w:rPr>
        <w:t xml:space="preserve"> definidos neste Termo de Referência. A apuração dos níveis de serviço não considerará os períodos de indisponibilidades justificadas, que podem decorrer de:</w:t>
      </w:r>
    </w:p>
    <w:p w:rsidR="00717BA8" w:rsidRPr="00E005FD" w:rsidRDefault="00717BA8" w:rsidP="004C1679">
      <w:pPr>
        <w:pStyle w:val="contrato0"/>
        <w:widowControl w:val="0"/>
        <w:numPr>
          <w:ilvl w:val="0"/>
          <w:numId w:val="10"/>
        </w:numPr>
        <w:spacing w:before="120" w:after="120"/>
        <w:ind w:left="714" w:hanging="357"/>
        <w:rPr>
          <w:rFonts w:ascii="Calibri" w:hAnsi="Calibri" w:cs="Calibri"/>
          <w:sz w:val="24"/>
          <w:szCs w:val="24"/>
          <w:lang w:val="pt-BR" w:eastAsia="en-US"/>
        </w:rPr>
      </w:pPr>
      <w:r w:rsidRPr="00E005FD">
        <w:rPr>
          <w:rFonts w:ascii="Calibri" w:hAnsi="Calibri" w:cs="Calibri"/>
          <w:sz w:val="24"/>
          <w:szCs w:val="24"/>
          <w:lang w:val="pt-BR" w:eastAsia="en-US"/>
        </w:rPr>
        <w:t xml:space="preserve">Períodos de interrupção previamente acordados; </w:t>
      </w:r>
    </w:p>
    <w:p w:rsidR="00717BA8" w:rsidRPr="00B518D5" w:rsidRDefault="00717BA8" w:rsidP="004C1679">
      <w:pPr>
        <w:pStyle w:val="contrato0"/>
        <w:widowControl w:val="0"/>
        <w:numPr>
          <w:ilvl w:val="0"/>
          <w:numId w:val="10"/>
        </w:numPr>
        <w:spacing w:before="120" w:after="120"/>
        <w:ind w:left="714" w:hanging="357"/>
        <w:rPr>
          <w:rFonts w:ascii="Calibri" w:hAnsi="Calibri" w:cs="Calibri"/>
          <w:sz w:val="24"/>
          <w:szCs w:val="24"/>
          <w:lang w:eastAsia="en-US"/>
        </w:rPr>
      </w:pPr>
      <w:r w:rsidRPr="00E005FD">
        <w:rPr>
          <w:rFonts w:ascii="Calibri" w:hAnsi="Calibri" w:cs="Calibri"/>
          <w:sz w:val="24"/>
          <w:szCs w:val="24"/>
          <w:lang w:val="pt-BR" w:eastAsia="en-US"/>
        </w:rPr>
        <w:t>Motivos de força maior</w:t>
      </w:r>
      <w:r w:rsidRPr="00E005FD">
        <w:rPr>
          <w:rFonts w:ascii="Calibri" w:hAnsi="Calibri" w:cs="Calibri"/>
          <w:sz w:val="24"/>
          <w:szCs w:val="24"/>
          <w:lang w:eastAsia="en-US"/>
        </w:rPr>
        <w:t xml:space="preserve"> (exemplo: enchentes, terremotos ou calamidade pública). </w:t>
      </w:r>
      <w:r w:rsidRPr="00B518D5">
        <w:rPr>
          <w:rFonts w:ascii="Calibri" w:hAnsi="Calibri" w:cs="Calibri"/>
        </w:rPr>
        <w:t xml:space="preserve"> </w:t>
      </w:r>
    </w:p>
    <w:p w:rsidR="00717BA8" w:rsidRPr="00E005FD" w:rsidRDefault="00717BA8" w:rsidP="007241FA">
      <w:pPr>
        <w:pStyle w:val="Ttulo2"/>
        <w:keepNext w:val="0"/>
        <w:keepLines/>
        <w:widowControl w:val="0"/>
        <w:numPr>
          <w:ilvl w:val="1"/>
          <w:numId w:val="12"/>
        </w:numPr>
        <w:tabs>
          <w:tab w:val="clear" w:pos="1701"/>
        </w:tabs>
        <w:suppressAutoHyphens/>
        <w:autoSpaceDN w:val="0"/>
        <w:spacing w:before="360" w:after="240"/>
        <w:ind w:right="0"/>
        <w:jc w:val="left"/>
        <w:textAlignment w:val="baseline"/>
        <w:rPr>
          <w:rFonts w:ascii="Calibri" w:hAnsi="Calibri" w:cs="Calibri"/>
          <w:color w:val="auto"/>
        </w:rPr>
      </w:pPr>
      <w:r w:rsidRPr="00E005FD">
        <w:rPr>
          <w:rFonts w:ascii="Calibri" w:hAnsi="Calibri" w:cs="Calibri"/>
          <w:color w:val="auto"/>
        </w:rPr>
        <w:t xml:space="preserve">PRAZOS E CONDIÇÕES </w:t>
      </w:r>
    </w:p>
    <w:p w:rsidR="00717BA8" w:rsidRPr="00B4196C" w:rsidRDefault="00717BA8" w:rsidP="007241FA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>
        <w:rPr>
          <w:rFonts w:ascii="Calibri" w:hAnsi="Calibri" w:cs="Calibri"/>
          <w:b w:val="0"/>
          <w:bCs w:val="0"/>
          <w:color w:val="auto"/>
        </w:rPr>
        <w:t>Os materiais deverão ser entregue</w:t>
      </w:r>
      <w:r w:rsidRPr="00DF1217">
        <w:rPr>
          <w:rFonts w:ascii="Calibri" w:hAnsi="Calibri" w:cs="Calibri"/>
          <w:b w:val="0"/>
          <w:bCs w:val="0"/>
          <w:color w:val="auto"/>
        </w:rPr>
        <w:t xml:space="preserve"> em até </w:t>
      </w:r>
      <w:r w:rsidRPr="00D77BA3">
        <w:rPr>
          <w:rFonts w:ascii="Calibri" w:hAnsi="Calibri" w:cs="Calibri"/>
          <w:color w:val="auto"/>
        </w:rPr>
        <w:t>30 (trinta) dias corridos</w:t>
      </w:r>
      <w:r w:rsidRPr="00DF1217">
        <w:rPr>
          <w:rFonts w:ascii="Calibri" w:hAnsi="Calibri" w:cs="Calibri"/>
          <w:b w:val="0"/>
          <w:bCs w:val="0"/>
          <w:color w:val="auto"/>
        </w:rPr>
        <w:t xml:space="preserve">, contados da data do recebimento da Nota de Empenho ou da respectiva Ordem de Fornecimento pela </w:t>
      </w:r>
      <w:r>
        <w:rPr>
          <w:rFonts w:ascii="Calibri" w:hAnsi="Calibri" w:cs="Calibri"/>
          <w:b w:val="0"/>
          <w:bCs w:val="0"/>
          <w:color w:val="auto"/>
        </w:rPr>
        <w:t>Fornecedora.</w:t>
      </w:r>
    </w:p>
    <w:p w:rsidR="00717BA8" w:rsidRDefault="00717BA8" w:rsidP="007241FA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DF1217">
        <w:rPr>
          <w:rFonts w:ascii="Calibri" w:hAnsi="Calibri" w:cs="Calibri"/>
          <w:b w:val="0"/>
          <w:bCs w:val="0"/>
          <w:color w:val="auto"/>
        </w:rPr>
        <w:t>A entrega deverá ocorrer no horário das 08:00 às 18:00, de segunda a sexta-feira, exceto nos feriados, no Setor de Serviços de Rede (81)3425-9495 localizado no:</w:t>
      </w:r>
    </w:p>
    <w:p w:rsidR="00717BA8" w:rsidRDefault="00717BA8" w:rsidP="00DF1217">
      <w:pPr>
        <w:pStyle w:val="Ttulo2"/>
        <w:keepNext w:val="0"/>
        <w:keepLines/>
        <w:widowControl w:val="0"/>
        <w:numPr>
          <w:ilvl w:val="3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DF1217">
        <w:rPr>
          <w:rFonts w:ascii="Calibri" w:hAnsi="Calibri" w:cs="Calibri"/>
          <w:b w:val="0"/>
          <w:bCs w:val="0"/>
          <w:color w:val="auto"/>
        </w:rPr>
        <w:t xml:space="preserve">Tribunal Regional Federal da 5a Região – </w:t>
      </w:r>
      <w:r>
        <w:rPr>
          <w:rFonts w:ascii="Calibri" w:hAnsi="Calibri" w:cs="Calibri"/>
          <w:b w:val="0"/>
          <w:bCs w:val="0"/>
          <w:color w:val="auto"/>
        </w:rPr>
        <w:t>Cais</w:t>
      </w:r>
      <w:r w:rsidRPr="00DF1217">
        <w:rPr>
          <w:rFonts w:ascii="Calibri" w:hAnsi="Calibri" w:cs="Calibri"/>
          <w:b w:val="0"/>
          <w:bCs w:val="0"/>
          <w:color w:val="auto"/>
        </w:rPr>
        <w:t xml:space="preserve"> do Apolo s/n, Bairro do Recife, </w:t>
      </w:r>
      <w:proofErr w:type="spellStart"/>
      <w:r w:rsidRPr="00DF1217">
        <w:rPr>
          <w:rFonts w:ascii="Calibri" w:hAnsi="Calibri" w:cs="Calibri"/>
          <w:b w:val="0"/>
          <w:bCs w:val="0"/>
          <w:color w:val="auto"/>
        </w:rPr>
        <w:t>edf</w:t>
      </w:r>
      <w:proofErr w:type="spellEnd"/>
      <w:r w:rsidRPr="00DF1217">
        <w:rPr>
          <w:rFonts w:ascii="Calibri" w:hAnsi="Calibri" w:cs="Calibri"/>
          <w:b w:val="0"/>
          <w:bCs w:val="0"/>
          <w:color w:val="auto"/>
        </w:rPr>
        <w:t xml:space="preserve">. Ministro </w:t>
      </w:r>
      <w:proofErr w:type="spellStart"/>
      <w:r w:rsidRPr="00DF1217">
        <w:rPr>
          <w:rFonts w:ascii="Calibri" w:hAnsi="Calibri" w:cs="Calibri"/>
          <w:b w:val="0"/>
          <w:bCs w:val="0"/>
          <w:color w:val="auto"/>
        </w:rPr>
        <w:t>Djaci</w:t>
      </w:r>
      <w:proofErr w:type="spellEnd"/>
      <w:r w:rsidRPr="00DF1217">
        <w:rPr>
          <w:rFonts w:ascii="Calibri" w:hAnsi="Calibri" w:cs="Calibri"/>
          <w:b w:val="0"/>
          <w:bCs w:val="0"/>
          <w:color w:val="auto"/>
        </w:rPr>
        <w:t xml:space="preserve"> Falcão, 3</w:t>
      </w:r>
      <w:r>
        <w:rPr>
          <w:rFonts w:ascii="Calibri" w:hAnsi="Calibri" w:cs="Calibri"/>
          <w:b w:val="0"/>
          <w:bCs w:val="0"/>
          <w:color w:val="auto"/>
        </w:rPr>
        <w:t>º</w:t>
      </w:r>
      <w:r w:rsidRPr="00DF1217">
        <w:rPr>
          <w:rFonts w:ascii="Calibri" w:hAnsi="Calibri" w:cs="Calibri"/>
          <w:b w:val="0"/>
          <w:bCs w:val="0"/>
          <w:color w:val="auto"/>
        </w:rPr>
        <w:t xml:space="preserve"> an</w:t>
      </w:r>
      <w:r>
        <w:rPr>
          <w:rFonts w:ascii="Calibri" w:hAnsi="Calibri" w:cs="Calibri"/>
          <w:b w:val="0"/>
          <w:bCs w:val="0"/>
          <w:color w:val="auto"/>
        </w:rPr>
        <w:t xml:space="preserve">dar, </w:t>
      </w:r>
      <w:proofErr w:type="spellStart"/>
      <w:r>
        <w:rPr>
          <w:rFonts w:ascii="Calibri" w:hAnsi="Calibri" w:cs="Calibri"/>
          <w:b w:val="0"/>
          <w:bCs w:val="0"/>
          <w:color w:val="auto"/>
        </w:rPr>
        <w:t>Recife-PE</w:t>
      </w:r>
      <w:proofErr w:type="spellEnd"/>
      <w:r>
        <w:rPr>
          <w:rFonts w:ascii="Calibri" w:hAnsi="Calibri" w:cs="Calibri"/>
          <w:b w:val="0"/>
          <w:bCs w:val="0"/>
          <w:color w:val="auto"/>
        </w:rPr>
        <w:t>, CEP: 50.030-908.</w:t>
      </w:r>
    </w:p>
    <w:p w:rsidR="00717BA8" w:rsidRPr="00E005FD" w:rsidRDefault="00717BA8" w:rsidP="007241FA">
      <w:pPr>
        <w:pStyle w:val="Ttulo2"/>
        <w:keepNext w:val="0"/>
        <w:keepLines/>
        <w:widowControl w:val="0"/>
        <w:numPr>
          <w:ilvl w:val="1"/>
          <w:numId w:val="12"/>
        </w:numPr>
        <w:tabs>
          <w:tab w:val="clear" w:pos="1701"/>
        </w:tabs>
        <w:suppressAutoHyphens/>
        <w:autoSpaceDN w:val="0"/>
        <w:spacing w:before="360" w:after="240"/>
        <w:ind w:right="0"/>
        <w:jc w:val="left"/>
        <w:textAlignment w:val="baseline"/>
        <w:rPr>
          <w:rFonts w:ascii="Calibri" w:hAnsi="Calibri" w:cs="Calibri"/>
          <w:color w:val="auto"/>
        </w:rPr>
      </w:pPr>
      <w:r w:rsidRPr="00E005FD">
        <w:rPr>
          <w:rFonts w:ascii="Calibri" w:hAnsi="Calibri" w:cs="Calibri"/>
          <w:color w:val="auto"/>
        </w:rPr>
        <w:t>ACEITE, ALTERAÇÃO E CANCELAMENTO</w:t>
      </w:r>
      <w:r>
        <w:rPr>
          <w:rFonts w:ascii="Calibri" w:hAnsi="Calibri" w:cs="Calibri"/>
          <w:color w:val="auto"/>
        </w:rPr>
        <w:t xml:space="preserve"> </w:t>
      </w:r>
    </w:p>
    <w:p w:rsidR="00717BA8" w:rsidRPr="00C657E3" w:rsidRDefault="00717BA8" w:rsidP="007241FA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color w:val="auto"/>
        </w:rPr>
      </w:pPr>
      <w:r w:rsidRPr="00C657E3">
        <w:rPr>
          <w:rFonts w:ascii="Calibri" w:hAnsi="Calibri" w:cs="Calibri"/>
          <w:color w:val="auto"/>
        </w:rPr>
        <w:t>Condição de Aceite</w:t>
      </w:r>
    </w:p>
    <w:p w:rsidR="00717BA8" w:rsidRDefault="00717BA8" w:rsidP="00D2648B">
      <w:pPr>
        <w:pStyle w:val="PargrafodaLista"/>
        <w:numPr>
          <w:ilvl w:val="3"/>
          <w:numId w:val="12"/>
        </w:numPr>
        <w:ind w:left="0"/>
        <w:jc w:val="both"/>
        <w:rPr>
          <w:sz w:val="24"/>
          <w:szCs w:val="24"/>
          <w:lang w:eastAsia="pt-BR"/>
        </w:rPr>
      </w:pPr>
      <w:r w:rsidRPr="00D2648B">
        <w:rPr>
          <w:sz w:val="24"/>
          <w:szCs w:val="24"/>
          <w:lang w:eastAsia="pt-BR"/>
        </w:rPr>
        <w:t>Observado o disposto nos artigos 73 a 76 da Lei 8.666/93, o recebimento do objeto desta contratação será realizado da seguinte forma:</w:t>
      </w:r>
    </w:p>
    <w:p w:rsidR="00717BA8" w:rsidRDefault="00717BA8" w:rsidP="00D2648B">
      <w:pPr>
        <w:pStyle w:val="PargrafodaLista"/>
        <w:numPr>
          <w:ilvl w:val="4"/>
          <w:numId w:val="12"/>
        </w:numPr>
        <w:ind w:left="0"/>
        <w:jc w:val="both"/>
        <w:rPr>
          <w:sz w:val="24"/>
          <w:szCs w:val="24"/>
          <w:lang w:eastAsia="pt-BR"/>
        </w:rPr>
      </w:pPr>
      <w:r w:rsidRPr="00D7393A">
        <w:rPr>
          <w:b/>
          <w:bCs/>
          <w:sz w:val="24"/>
          <w:szCs w:val="24"/>
          <w:lang w:eastAsia="pt-BR"/>
        </w:rPr>
        <w:t>Provisoriamente</w:t>
      </w:r>
      <w:r w:rsidRPr="00D2648B">
        <w:rPr>
          <w:sz w:val="24"/>
          <w:szCs w:val="24"/>
          <w:lang w:eastAsia="pt-BR"/>
        </w:rPr>
        <w:t>, assim que efetuada a entrega, para efeito de posterior verificação da conformidade com as especificações;</w:t>
      </w:r>
    </w:p>
    <w:p w:rsidR="00717BA8" w:rsidRDefault="00717BA8" w:rsidP="00D2648B">
      <w:pPr>
        <w:pStyle w:val="PargrafodaLista"/>
        <w:numPr>
          <w:ilvl w:val="4"/>
          <w:numId w:val="12"/>
        </w:numPr>
        <w:ind w:left="0"/>
        <w:jc w:val="both"/>
        <w:rPr>
          <w:sz w:val="24"/>
          <w:szCs w:val="24"/>
          <w:lang w:eastAsia="pt-BR"/>
        </w:rPr>
      </w:pPr>
      <w:r w:rsidRPr="00D7393A">
        <w:rPr>
          <w:b/>
          <w:bCs/>
          <w:sz w:val="24"/>
          <w:szCs w:val="24"/>
          <w:lang w:eastAsia="pt-BR"/>
        </w:rPr>
        <w:t>Definitivamente</w:t>
      </w:r>
      <w:r w:rsidRPr="00D2648B">
        <w:rPr>
          <w:sz w:val="24"/>
          <w:szCs w:val="24"/>
          <w:lang w:eastAsia="pt-BR"/>
        </w:rPr>
        <w:t xml:space="preserve">, até </w:t>
      </w:r>
      <w:r w:rsidRPr="00D7393A">
        <w:rPr>
          <w:b/>
          <w:bCs/>
          <w:sz w:val="24"/>
          <w:szCs w:val="24"/>
          <w:lang w:eastAsia="pt-BR"/>
        </w:rPr>
        <w:t>10 (dez)</w:t>
      </w:r>
      <w:r w:rsidRPr="00D2648B">
        <w:rPr>
          <w:sz w:val="24"/>
          <w:szCs w:val="24"/>
          <w:lang w:eastAsia="pt-BR"/>
        </w:rPr>
        <w:t xml:space="preserve"> dias úteis da entrega, após verificação da qualidade e quantidade do bem e consequente aceitação.</w:t>
      </w:r>
    </w:p>
    <w:p w:rsidR="00717BA8" w:rsidRDefault="00717BA8" w:rsidP="00D2648B">
      <w:pPr>
        <w:pStyle w:val="PargrafodaLista"/>
        <w:numPr>
          <w:ilvl w:val="3"/>
          <w:numId w:val="12"/>
        </w:numPr>
        <w:ind w:left="0"/>
        <w:jc w:val="both"/>
        <w:rPr>
          <w:sz w:val="24"/>
          <w:szCs w:val="24"/>
          <w:lang w:eastAsia="pt-BR"/>
        </w:rPr>
      </w:pPr>
      <w:r w:rsidRPr="00D2648B">
        <w:rPr>
          <w:sz w:val="24"/>
          <w:szCs w:val="24"/>
          <w:lang w:eastAsia="pt-BR"/>
        </w:rPr>
        <w:t>No caso de consideradas insatisfatórias as condições do objeto recebido provisoriamente, será lavrado Termo de Recusa, no qual se consignarão as desconformidades, devendo o produto ser recolhido e substituído.</w:t>
      </w:r>
    </w:p>
    <w:p w:rsidR="00717BA8" w:rsidRDefault="00717BA8" w:rsidP="00D2648B">
      <w:pPr>
        <w:pStyle w:val="PargrafodaLista"/>
        <w:numPr>
          <w:ilvl w:val="4"/>
          <w:numId w:val="12"/>
        </w:numPr>
        <w:ind w:left="0"/>
        <w:jc w:val="both"/>
        <w:rPr>
          <w:sz w:val="24"/>
          <w:szCs w:val="24"/>
          <w:lang w:eastAsia="pt-BR"/>
        </w:rPr>
      </w:pPr>
      <w:r w:rsidRPr="00D2648B">
        <w:rPr>
          <w:sz w:val="24"/>
          <w:szCs w:val="24"/>
          <w:lang w:eastAsia="pt-BR"/>
        </w:rPr>
        <w:t xml:space="preserve">Após a notificação à </w:t>
      </w:r>
      <w:r>
        <w:rPr>
          <w:sz w:val="24"/>
          <w:szCs w:val="24"/>
          <w:lang w:eastAsia="pt-BR"/>
        </w:rPr>
        <w:t>Fornecedora</w:t>
      </w:r>
      <w:r w:rsidRPr="00D2648B">
        <w:rPr>
          <w:sz w:val="24"/>
          <w:szCs w:val="24"/>
          <w:lang w:eastAsia="pt-BR"/>
        </w:rPr>
        <w:t>, o prazo decorrido até então será desconsiderado, iniciando-se nova contagem tão logo sanada a situação.</w:t>
      </w:r>
    </w:p>
    <w:p w:rsidR="00717BA8" w:rsidRDefault="00717BA8" w:rsidP="00D2648B">
      <w:pPr>
        <w:pStyle w:val="PargrafodaLista"/>
        <w:numPr>
          <w:ilvl w:val="3"/>
          <w:numId w:val="12"/>
        </w:numPr>
        <w:ind w:left="0"/>
        <w:jc w:val="both"/>
        <w:rPr>
          <w:sz w:val="24"/>
          <w:szCs w:val="24"/>
          <w:lang w:eastAsia="pt-BR"/>
        </w:rPr>
      </w:pPr>
      <w:r w:rsidRPr="00D2648B">
        <w:rPr>
          <w:sz w:val="24"/>
          <w:szCs w:val="24"/>
          <w:lang w:eastAsia="pt-BR"/>
        </w:rPr>
        <w:t>O fornecedor terá prazo de 10 (dez) dias úteis para providenciar a substituição do objeto, a partir da comunicação oficial feita pelo TRF da 5ª Região, sem qualquer custo adicional para o TRF da 5ª Região.</w:t>
      </w:r>
    </w:p>
    <w:p w:rsidR="00717BA8" w:rsidRDefault="00717BA8" w:rsidP="00D2648B">
      <w:pPr>
        <w:pStyle w:val="PargrafodaLista"/>
        <w:numPr>
          <w:ilvl w:val="3"/>
          <w:numId w:val="12"/>
        </w:numPr>
        <w:ind w:left="0"/>
        <w:jc w:val="both"/>
        <w:rPr>
          <w:sz w:val="24"/>
          <w:szCs w:val="24"/>
          <w:lang w:eastAsia="pt-BR"/>
        </w:rPr>
      </w:pPr>
      <w:r w:rsidRPr="00D2648B">
        <w:rPr>
          <w:sz w:val="24"/>
          <w:szCs w:val="24"/>
          <w:lang w:eastAsia="pt-BR"/>
        </w:rPr>
        <w:t>O recebimento provisório e definitivo do objeto não exclui a responsabilidade civil a ele relativa, nem a ético-profissional, pela sua perfeita execução e dar-se-á se satisfeitas as seguintes condições:</w:t>
      </w:r>
    </w:p>
    <w:p w:rsidR="00717BA8" w:rsidRDefault="00717BA8" w:rsidP="00D2648B">
      <w:pPr>
        <w:pStyle w:val="PargrafodaLista"/>
        <w:numPr>
          <w:ilvl w:val="4"/>
          <w:numId w:val="12"/>
        </w:numPr>
        <w:ind w:left="0"/>
        <w:jc w:val="both"/>
        <w:rPr>
          <w:sz w:val="24"/>
          <w:szCs w:val="24"/>
          <w:lang w:eastAsia="pt-BR"/>
        </w:rPr>
      </w:pPr>
      <w:r w:rsidRPr="00D4764B">
        <w:rPr>
          <w:sz w:val="24"/>
          <w:szCs w:val="24"/>
          <w:lang w:eastAsia="pt-BR"/>
        </w:rPr>
        <w:t>Objeto de acordo com a especificação técnica contidas neste Termo de Referência e na Proposta Comercial vencedora;</w:t>
      </w:r>
    </w:p>
    <w:p w:rsidR="00717BA8" w:rsidRDefault="00717BA8" w:rsidP="00D2648B">
      <w:pPr>
        <w:pStyle w:val="PargrafodaLista"/>
        <w:numPr>
          <w:ilvl w:val="4"/>
          <w:numId w:val="12"/>
        </w:numPr>
        <w:ind w:left="0"/>
        <w:jc w:val="both"/>
        <w:rPr>
          <w:sz w:val="24"/>
          <w:szCs w:val="24"/>
          <w:lang w:eastAsia="pt-BR"/>
        </w:rPr>
      </w:pPr>
      <w:r w:rsidRPr="00D4764B">
        <w:rPr>
          <w:sz w:val="24"/>
          <w:szCs w:val="24"/>
          <w:lang w:eastAsia="pt-BR"/>
        </w:rPr>
        <w:t>Quantidades em conformidade com o estabelecido na Nota de Empenho;</w:t>
      </w:r>
    </w:p>
    <w:p w:rsidR="00717BA8" w:rsidRDefault="00717BA8" w:rsidP="00D2648B">
      <w:pPr>
        <w:pStyle w:val="PargrafodaLista"/>
        <w:numPr>
          <w:ilvl w:val="4"/>
          <w:numId w:val="12"/>
        </w:numPr>
        <w:ind w:left="0"/>
        <w:jc w:val="both"/>
        <w:rPr>
          <w:sz w:val="24"/>
          <w:szCs w:val="24"/>
          <w:lang w:eastAsia="pt-BR"/>
        </w:rPr>
      </w:pPr>
      <w:r w:rsidRPr="00D4764B">
        <w:rPr>
          <w:sz w:val="24"/>
          <w:szCs w:val="24"/>
          <w:lang w:eastAsia="pt-BR"/>
        </w:rPr>
        <w:t>Entrega no prazo, local e horários previsto neste Termo de Referência.</w:t>
      </w:r>
    </w:p>
    <w:p w:rsidR="00717BA8" w:rsidRPr="00E005FD" w:rsidRDefault="00717BA8" w:rsidP="007241FA">
      <w:pPr>
        <w:pStyle w:val="Ttulo2"/>
        <w:keepNext w:val="0"/>
        <w:keepLines/>
        <w:widowControl w:val="0"/>
        <w:numPr>
          <w:ilvl w:val="1"/>
          <w:numId w:val="12"/>
        </w:numPr>
        <w:tabs>
          <w:tab w:val="clear" w:pos="1701"/>
        </w:tabs>
        <w:suppressAutoHyphens/>
        <w:autoSpaceDN w:val="0"/>
        <w:spacing w:before="360" w:after="240"/>
        <w:ind w:right="0"/>
        <w:jc w:val="left"/>
        <w:textAlignment w:val="baseline"/>
        <w:rPr>
          <w:rFonts w:ascii="Calibri" w:hAnsi="Calibri" w:cs="Calibri"/>
          <w:color w:val="auto"/>
        </w:rPr>
      </w:pPr>
      <w:r w:rsidRPr="00E005FD">
        <w:rPr>
          <w:rFonts w:ascii="Calibri" w:hAnsi="Calibri" w:cs="Calibri"/>
          <w:color w:val="auto"/>
        </w:rPr>
        <w:t xml:space="preserve">CONDIÇÕES PARA PAGAMENTO </w:t>
      </w:r>
    </w:p>
    <w:p w:rsidR="00717BA8" w:rsidRDefault="00717BA8" w:rsidP="007241FA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D31F61">
        <w:rPr>
          <w:rFonts w:ascii="Calibri" w:hAnsi="Calibri" w:cs="Calibri"/>
          <w:color w:val="auto"/>
        </w:rPr>
        <w:t>Do Documento de Cobrança</w:t>
      </w:r>
    </w:p>
    <w:p w:rsidR="00717BA8" w:rsidRPr="0057032B" w:rsidRDefault="00717BA8" w:rsidP="002B0365">
      <w:pPr>
        <w:pStyle w:val="Ttulo2"/>
        <w:keepNext w:val="0"/>
        <w:keepLines/>
        <w:widowControl w:val="0"/>
        <w:numPr>
          <w:ilvl w:val="3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57032B">
        <w:rPr>
          <w:rFonts w:ascii="Calibri" w:hAnsi="Calibri" w:cs="Calibri"/>
          <w:b w:val="0"/>
          <w:bCs w:val="0"/>
          <w:color w:val="auto"/>
        </w:rPr>
        <w:t xml:space="preserve">Para efeitos de pagamento, a empresa </w:t>
      </w:r>
      <w:r>
        <w:rPr>
          <w:rFonts w:ascii="Calibri" w:hAnsi="Calibri" w:cs="Calibri"/>
          <w:b w:val="0"/>
          <w:bCs w:val="0"/>
          <w:color w:val="auto"/>
        </w:rPr>
        <w:t xml:space="preserve">contratada </w:t>
      </w:r>
      <w:r w:rsidRPr="0057032B">
        <w:rPr>
          <w:rFonts w:ascii="Calibri" w:hAnsi="Calibri" w:cs="Calibri"/>
          <w:b w:val="0"/>
          <w:bCs w:val="0"/>
          <w:color w:val="auto"/>
        </w:rPr>
        <w:t xml:space="preserve">deverá apresentar documento de cobrança constando, de forma discriminada, o </w:t>
      </w:r>
      <w:r>
        <w:rPr>
          <w:rFonts w:ascii="Calibri" w:hAnsi="Calibri" w:cs="Calibri"/>
          <w:b w:val="0"/>
          <w:bCs w:val="0"/>
          <w:color w:val="auto"/>
        </w:rPr>
        <w:t>objeto</w:t>
      </w:r>
      <w:r w:rsidRPr="0057032B">
        <w:rPr>
          <w:rFonts w:ascii="Calibri" w:hAnsi="Calibri" w:cs="Calibri"/>
          <w:b w:val="0"/>
          <w:bCs w:val="0"/>
          <w:color w:val="auto"/>
        </w:rPr>
        <w:t xml:space="preserve"> prestado, informando o nome e numero do banco, a agência e o número da conta-corrente em que o crédito deverá ser efetuado.</w:t>
      </w:r>
    </w:p>
    <w:p w:rsidR="00717BA8" w:rsidRPr="0057032B" w:rsidRDefault="00717BA8" w:rsidP="002B0365">
      <w:pPr>
        <w:pStyle w:val="Ttulo2"/>
        <w:keepNext w:val="0"/>
        <w:keepLines/>
        <w:widowControl w:val="0"/>
        <w:numPr>
          <w:ilvl w:val="3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7A5B62">
        <w:rPr>
          <w:rFonts w:ascii="Calibri" w:hAnsi="Calibri" w:cs="Calibri"/>
          <w:b w:val="0"/>
          <w:bCs w:val="0"/>
          <w:color w:val="auto"/>
        </w:rPr>
        <w:t>A empresa contratada deverá apresentar juntamente com o documento de cobrança a comprovação de que cumpriu as seguintes exigências, cumulativamente:</w:t>
      </w:r>
    </w:p>
    <w:p w:rsidR="00717BA8" w:rsidRDefault="00717BA8" w:rsidP="002B0365">
      <w:pPr>
        <w:pStyle w:val="Ttulo2"/>
        <w:keepNext w:val="0"/>
        <w:keepLines/>
        <w:widowControl w:val="0"/>
        <w:numPr>
          <w:ilvl w:val="4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7A5B62">
        <w:rPr>
          <w:rFonts w:ascii="Calibri" w:hAnsi="Calibri" w:cs="Calibri"/>
          <w:b w:val="0"/>
          <w:bCs w:val="0"/>
          <w:color w:val="auto"/>
        </w:rPr>
        <w:t>Certidão de regularidade com a Seguridade Social;</w:t>
      </w:r>
    </w:p>
    <w:p w:rsidR="00717BA8" w:rsidRDefault="00717BA8" w:rsidP="002B0365">
      <w:pPr>
        <w:pStyle w:val="Ttulo2"/>
        <w:keepNext w:val="0"/>
        <w:keepLines/>
        <w:widowControl w:val="0"/>
        <w:numPr>
          <w:ilvl w:val="4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7A5B62">
        <w:rPr>
          <w:rFonts w:ascii="Calibri" w:hAnsi="Calibri" w:cs="Calibri"/>
          <w:b w:val="0"/>
          <w:bCs w:val="0"/>
          <w:color w:val="auto"/>
        </w:rPr>
        <w:t>Certidão de regularidade com o FGTS;</w:t>
      </w:r>
    </w:p>
    <w:p w:rsidR="00717BA8" w:rsidRDefault="00717BA8" w:rsidP="002B0365">
      <w:pPr>
        <w:pStyle w:val="Ttulo2"/>
        <w:keepNext w:val="0"/>
        <w:keepLines/>
        <w:widowControl w:val="0"/>
        <w:numPr>
          <w:ilvl w:val="4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7A5B62">
        <w:rPr>
          <w:rFonts w:ascii="Calibri" w:hAnsi="Calibri" w:cs="Calibri"/>
          <w:b w:val="0"/>
          <w:bCs w:val="0"/>
          <w:color w:val="auto"/>
        </w:rPr>
        <w:t>Certidão de regularidade com a Fazenda Federal;</w:t>
      </w:r>
    </w:p>
    <w:p w:rsidR="00717BA8" w:rsidRDefault="00717BA8" w:rsidP="002B0365">
      <w:pPr>
        <w:pStyle w:val="Ttulo2"/>
        <w:keepNext w:val="0"/>
        <w:keepLines/>
        <w:widowControl w:val="0"/>
        <w:numPr>
          <w:ilvl w:val="4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7A5B62">
        <w:rPr>
          <w:rFonts w:ascii="Calibri" w:hAnsi="Calibri" w:cs="Calibri"/>
          <w:b w:val="0"/>
          <w:bCs w:val="0"/>
          <w:color w:val="auto"/>
        </w:rPr>
        <w:t>Certidão Negativa de Débitos Trabalhistas;</w:t>
      </w:r>
    </w:p>
    <w:p w:rsidR="00717BA8" w:rsidRDefault="00717BA8" w:rsidP="002B0365">
      <w:pPr>
        <w:pStyle w:val="Ttulo2"/>
        <w:keepNext w:val="0"/>
        <w:keepLines/>
        <w:widowControl w:val="0"/>
        <w:numPr>
          <w:ilvl w:val="4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7A5B62">
        <w:rPr>
          <w:rFonts w:ascii="Calibri" w:hAnsi="Calibri" w:cs="Calibri"/>
          <w:b w:val="0"/>
          <w:bCs w:val="0"/>
          <w:color w:val="auto"/>
        </w:rPr>
        <w:t>Certidão de regularidade com a Fazenda Estadual.</w:t>
      </w:r>
    </w:p>
    <w:p w:rsidR="00717BA8" w:rsidRDefault="00717BA8" w:rsidP="002B0365">
      <w:pPr>
        <w:pStyle w:val="Ttulo2"/>
        <w:keepNext w:val="0"/>
        <w:keepLines/>
        <w:widowControl w:val="0"/>
        <w:numPr>
          <w:ilvl w:val="4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7A5B62">
        <w:rPr>
          <w:rFonts w:ascii="Calibri" w:hAnsi="Calibri" w:cs="Calibri"/>
          <w:b w:val="0"/>
          <w:bCs w:val="0"/>
          <w:color w:val="auto"/>
        </w:rPr>
        <w:t>Certidão de regularidade com a Fazenda Municipal.</w:t>
      </w:r>
    </w:p>
    <w:p w:rsidR="00717BA8" w:rsidRDefault="00717BA8" w:rsidP="002B0365">
      <w:pPr>
        <w:pStyle w:val="Ttulo2"/>
        <w:keepNext w:val="0"/>
        <w:keepLines/>
        <w:widowControl w:val="0"/>
        <w:numPr>
          <w:ilvl w:val="3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7A5B62">
        <w:rPr>
          <w:rFonts w:ascii="Calibri" w:hAnsi="Calibri" w:cs="Calibri"/>
          <w:b w:val="0"/>
          <w:bCs w:val="0"/>
          <w:color w:val="auto"/>
        </w:rPr>
        <w:t xml:space="preserve">Os documentos de cobrança deverão ser entregues pela </w:t>
      </w:r>
      <w:r>
        <w:rPr>
          <w:rFonts w:ascii="Calibri" w:hAnsi="Calibri" w:cs="Calibri"/>
          <w:b w:val="0"/>
          <w:bCs w:val="0"/>
          <w:color w:val="auto"/>
        </w:rPr>
        <w:t>empresa contratada</w:t>
      </w:r>
      <w:r w:rsidRPr="007A5B62">
        <w:rPr>
          <w:rFonts w:ascii="Calibri" w:hAnsi="Calibri" w:cs="Calibri"/>
          <w:b w:val="0"/>
          <w:bCs w:val="0"/>
          <w:color w:val="auto"/>
        </w:rPr>
        <w:t>, no Setor de Protocolo do TRF da 5ª Região, localizado térreo do edifício sede, situado na Avenida Cais do Apolo, s/n, Bairro do Recife, Recife / PE, CEP 500.30-908, CNPJ 24.130.072/0001-11.</w:t>
      </w:r>
    </w:p>
    <w:p w:rsidR="00717BA8" w:rsidRDefault="00717BA8" w:rsidP="002B0365">
      <w:pPr>
        <w:pStyle w:val="Ttulo2"/>
        <w:keepNext w:val="0"/>
        <w:keepLines/>
        <w:widowControl w:val="0"/>
        <w:numPr>
          <w:ilvl w:val="3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7A5B62">
        <w:rPr>
          <w:rFonts w:ascii="Calibri" w:hAnsi="Calibri" w:cs="Calibri"/>
          <w:b w:val="0"/>
          <w:bCs w:val="0"/>
          <w:color w:val="auto"/>
        </w:rPr>
        <w:t>Caso o objeto contratado seja faturado em desacordo com as disposições previstas no Edital e neste Termo de Referência ou sem a observância das formalidades legais pertinentes, a licitante vencedora deverá emitir e apresentar novo documento de cobrança, não configurando atraso no pagamento.</w:t>
      </w:r>
    </w:p>
    <w:p w:rsidR="00717BA8" w:rsidRDefault="00717BA8" w:rsidP="002B0365">
      <w:pPr>
        <w:pStyle w:val="Ttulo2"/>
        <w:keepNext w:val="0"/>
        <w:keepLines/>
        <w:widowControl w:val="0"/>
        <w:numPr>
          <w:ilvl w:val="3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7A5B62">
        <w:rPr>
          <w:rFonts w:ascii="Calibri" w:hAnsi="Calibri" w:cs="Calibri"/>
          <w:b w:val="0"/>
          <w:bCs w:val="0"/>
          <w:color w:val="auto"/>
        </w:rPr>
        <w:t xml:space="preserve">Após o atesto do documento de cobrança, que deverá ocorrer no prazo de até </w:t>
      </w:r>
      <w:r w:rsidRPr="007A5B62">
        <w:rPr>
          <w:rFonts w:ascii="Calibri" w:hAnsi="Calibri" w:cs="Calibri"/>
          <w:color w:val="auto"/>
        </w:rPr>
        <w:t>02 (dois) dias úteis</w:t>
      </w:r>
      <w:r w:rsidRPr="007A5B62">
        <w:rPr>
          <w:rFonts w:ascii="Calibri" w:hAnsi="Calibri" w:cs="Calibri"/>
          <w:b w:val="0"/>
          <w:bCs w:val="0"/>
          <w:color w:val="auto"/>
        </w:rPr>
        <w:t xml:space="preserve"> contado do seu recebimento, o gestor do contrato deverá encaminhá-lo para pagamento.</w:t>
      </w:r>
    </w:p>
    <w:p w:rsidR="00717BA8" w:rsidRDefault="00717BA8" w:rsidP="007241FA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7A5B62">
        <w:rPr>
          <w:rFonts w:ascii="Calibri" w:hAnsi="Calibri" w:cs="Calibri"/>
          <w:color w:val="auto"/>
        </w:rPr>
        <w:t>Do Pagamento</w:t>
      </w:r>
    </w:p>
    <w:p w:rsidR="00717BA8" w:rsidRPr="0057032B" w:rsidRDefault="00717BA8" w:rsidP="002B0365">
      <w:pPr>
        <w:pStyle w:val="Ttulo2"/>
        <w:keepNext w:val="0"/>
        <w:keepLines/>
        <w:widowControl w:val="0"/>
        <w:numPr>
          <w:ilvl w:val="3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7A5B62">
        <w:rPr>
          <w:rFonts w:ascii="Calibri" w:hAnsi="Calibri" w:cs="Calibri"/>
          <w:b w:val="0"/>
          <w:bCs w:val="0"/>
          <w:color w:val="auto"/>
        </w:rPr>
        <w:t xml:space="preserve">O pagamento será efetuado, em parcela única, mediante crédito em conta-corrente até o </w:t>
      </w:r>
      <w:r w:rsidRPr="007A5B62">
        <w:rPr>
          <w:rFonts w:ascii="Calibri" w:hAnsi="Calibri" w:cs="Calibri"/>
          <w:color w:val="auto"/>
        </w:rPr>
        <w:t>5º (quinto) dia útil</w:t>
      </w:r>
      <w:r w:rsidRPr="007A5B62">
        <w:rPr>
          <w:rFonts w:ascii="Calibri" w:hAnsi="Calibri" w:cs="Calibri"/>
          <w:b w:val="0"/>
          <w:bCs w:val="0"/>
          <w:color w:val="auto"/>
        </w:rPr>
        <w:t xml:space="preserve"> após o atesto do documento de cobrança e cumprimento da perfeita </w:t>
      </w:r>
      <w:r w:rsidR="000055CC">
        <w:rPr>
          <w:rFonts w:ascii="Calibri" w:hAnsi="Calibri" w:cs="Calibri"/>
          <w:b w:val="0"/>
          <w:bCs w:val="0"/>
          <w:color w:val="auto"/>
        </w:rPr>
        <w:t>entrega do material</w:t>
      </w:r>
      <w:r w:rsidRPr="007A5B62">
        <w:rPr>
          <w:rFonts w:ascii="Calibri" w:hAnsi="Calibri" w:cs="Calibri"/>
          <w:b w:val="0"/>
          <w:bCs w:val="0"/>
          <w:color w:val="auto"/>
        </w:rPr>
        <w:t xml:space="preserve"> e prévia verificação da regularidade fiscal da licitante vencedora.</w:t>
      </w:r>
    </w:p>
    <w:p w:rsidR="00717BA8" w:rsidRDefault="00717BA8" w:rsidP="002B0365">
      <w:pPr>
        <w:pStyle w:val="Ttulo2"/>
        <w:keepNext w:val="0"/>
        <w:keepLines/>
        <w:widowControl w:val="0"/>
        <w:numPr>
          <w:ilvl w:val="3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7A5B62">
        <w:rPr>
          <w:rFonts w:ascii="Calibri" w:hAnsi="Calibri" w:cs="Calibri"/>
          <w:b w:val="0"/>
          <w:bCs w:val="0"/>
          <w:color w:val="auto"/>
        </w:rPr>
        <w:t>Nos casos de eventuais atrasos de pagamento, desde que a licitante vencedora não tenha concorrido de alguma forma para tanto, fica convencionado que a taxa de atualização financeira devida pelo TRF da 5ª Região, entre a data acima referida e a correspondente ao efetivo adimplemento da obrigação, terá a aplicação da seguinte fórmula:</w:t>
      </w:r>
    </w:p>
    <w:p w:rsidR="00717BA8" w:rsidRPr="00E005FD" w:rsidRDefault="00717BA8" w:rsidP="002B036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en-US"/>
        </w:rPr>
      </w:pPr>
    </w:p>
    <w:p w:rsidR="00717BA8" w:rsidRPr="00E005FD" w:rsidRDefault="00717BA8" w:rsidP="002B036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en-US"/>
        </w:rPr>
      </w:pPr>
      <w:r w:rsidRPr="00E005FD">
        <w:rPr>
          <w:rFonts w:ascii="Calibri" w:hAnsi="Calibri" w:cs="Calibri"/>
          <w:sz w:val="24"/>
          <w:szCs w:val="24"/>
          <w:lang w:eastAsia="en-US"/>
        </w:rPr>
        <w:t>EM = I x N x VP</w:t>
      </w:r>
    </w:p>
    <w:p w:rsidR="00717BA8" w:rsidRPr="00E005FD" w:rsidRDefault="00717BA8" w:rsidP="002B036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en-US"/>
        </w:rPr>
      </w:pPr>
    </w:p>
    <w:p w:rsidR="00717BA8" w:rsidRPr="00E005FD" w:rsidRDefault="00717BA8" w:rsidP="002B036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en-US"/>
        </w:rPr>
      </w:pPr>
      <w:r w:rsidRPr="00E005FD">
        <w:rPr>
          <w:rFonts w:ascii="Calibri" w:hAnsi="Calibri" w:cs="Calibri"/>
          <w:sz w:val="24"/>
          <w:szCs w:val="24"/>
          <w:lang w:eastAsia="en-US"/>
        </w:rPr>
        <w:t>onde:</w:t>
      </w:r>
    </w:p>
    <w:p w:rsidR="00717BA8" w:rsidRPr="00E005FD" w:rsidRDefault="00717BA8" w:rsidP="002B036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en-US"/>
        </w:rPr>
      </w:pPr>
    </w:p>
    <w:p w:rsidR="00717BA8" w:rsidRPr="00E005FD" w:rsidRDefault="00717BA8" w:rsidP="002B036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en-US"/>
        </w:rPr>
      </w:pPr>
      <w:r w:rsidRPr="00E005FD">
        <w:rPr>
          <w:rFonts w:ascii="Calibri" w:hAnsi="Calibri" w:cs="Calibri"/>
          <w:sz w:val="24"/>
          <w:szCs w:val="24"/>
          <w:lang w:eastAsia="en-US"/>
        </w:rPr>
        <w:t xml:space="preserve">EM </w:t>
      </w:r>
      <w:r w:rsidRPr="00E005FD">
        <w:rPr>
          <w:rFonts w:ascii="Calibri" w:hAnsi="Calibri" w:cs="Calibri"/>
          <w:sz w:val="24"/>
          <w:szCs w:val="24"/>
          <w:lang w:eastAsia="en-US"/>
        </w:rPr>
        <w:tab/>
        <w:t>= Encargos Moratórios;</w:t>
      </w:r>
    </w:p>
    <w:p w:rsidR="00717BA8" w:rsidRPr="00E005FD" w:rsidRDefault="00717BA8" w:rsidP="002B0365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en-US"/>
        </w:rPr>
      </w:pPr>
      <w:r w:rsidRPr="00E005FD">
        <w:rPr>
          <w:rFonts w:ascii="Calibri" w:hAnsi="Calibri" w:cs="Calibri"/>
          <w:sz w:val="24"/>
          <w:szCs w:val="24"/>
          <w:lang w:eastAsia="en-US"/>
        </w:rPr>
        <w:t>N = Número de dias entre a data prevista para o pagamento e a do efetivo pagamento;</w:t>
      </w:r>
    </w:p>
    <w:p w:rsidR="00717BA8" w:rsidRPr="00E005FD" w:rsidRDefault="00717BA8" w:rsidP="002B036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en-US"/>
        </w:rPr>
      </w:pPr>
      <w:r w:rsidRPr="00E005FD">
        <w:rPr>
          <w:rFonts w:ascii="Calibri" w:hAnsi="Calibri" w:cs="Calibri"/>
          <w:sz w:val="24"/>
          <w:szCs w:val="24"/>
          <w:lang w:eastAsia="en-US"/>
        </w:rPr>
        <w:t>VP</w:t>
      </w:r>
      <w:r w:rsidRPr="00E005FD">
        <w:rPr>
          <w:rFonts w:ascii="Calibri" w:hAnsi="Calibri" w:cs="Calibri"/>
          <w:sz w:val="24"/>
          <w:szCs w:val="24"/>
          <w:lang w:eastAsia="en-US"/>
        </w:rPr>
        <w:tab/>
        <w:t xml:space="preserve"> = Valor da parcela a ser paga;</w:t>
      </w:r>
    </w:p>
    <w:p w:rsidR="00717BA8" w:rsidRPr="00E005FD" w:rsidRDefault="00717BA8" w:rsidP="002B036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en-US"/>
        </w:rPr>
      </w:pPr>
      <w:r w:rsidRPr="00E005FD">
        <w:rPr>
          <w:rFonts w:ascii="Calibri" w:hAnsi="Calibri" w:cs="Calibri"/>
          <w:sz w:val="24"/>
          <w:szCs w:val="24"/>
          <w:lang w:eastAsia="en-US"/>
        </w:rPr>
        <w:t xml:space="preserve"> I </w:t>
      </w:r>
      <w:r w:rsidRPr="00E005FD">
        <w:rPr>
          <w:rFonts w:ascii="Calibri" w:hAnsi="Calibri" w:cs="Calibri"/>
          <w:sz w:val="24"/>
          <w:szCs w:val="24"/>
          <w:lang w:eastAsia="en-US"/>
        </w:rPr>
        <w:tab/>
        <w:t>= Índice de atualização financeira = 0,0001644, assim apurado:</w:t>
      </w:r>
    </w:p>
    <w:p w:rsidR="00717BA8" w:rsidRPr="00E005FD" w:rsidRDefault="00717BA8" w:rsidP="002B036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en-US"/>
        </w:rPr>
      </w:pPr>
    </w:p>
    <w:p w:rsidR="00717BA8" w:rsidRPr="00E005FD" w:rsidRDefault="00717BA8" w:rsidP="002B036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I = (</w:t>
      </w:r>
      <w:r w:rsidRPr="00B14A85">
        <w:rPr>
          <w:rFonts w:ascii="Calibri" w:hAnsi="Calibri" w:cs="Calibri"/>
          <w:sz w:val="24"/>
          <w:szCs w:val="24"/>
          <w:u w:val="single"/>
          <w:lang w:eastAsia="en-US"/>
        </w:rPr>
        <w:t>TX/100</w:t>
      </w:r>
      <w:r>
        <w:rPr>
          <w:rFonts w:ascii="Calibri" w:hAnsi="Calibri" w:cs="Calibri"/>
          <w:sz w:val="24"/>
          <w:szCs w:val="24"/>
          <w:lang w:eastAsia="en-US"/>
        </w:rPr>
        <w:t xml:space="preserve">) </w:t>
      </w:r>
      <w:r w:rsidRPr="00B14A85">
        <w:rPr>
          <w:rFonts w:ascii="Calibri" w:hAnsi="Calibri" w:cs="Calibri"/>
          <w:sz w:val="24"/>
          <w:szCs w:val="24"/>
          <w:lang w:eastAsia="en-US"/>
        </w:rPr>
        <w:sym w:font="Wingdings" w:char="F0E0"/>
      </w:r>
      <w:r w:rsidRPr="00E005FD">
        <w:rPr>
          <w:rFonts w:ascii="Calibri" w:hAnsi="Calibri" w:cs="Calibri"/>
          <w:sz w:val="24"/>
          <w:szCs w:val="24"/>
          <w:lang w:eastAsia="en-US"/>
        </w:rPr>
        <w:t xml:space="preserve"> I = (</w:t>
      </w:r>
      <w:r w:rsidRPr="00B14A85">
        <w:rPr>
          <w:rFonts w:ascii="Calibri" w:hAnsi="Calibri" w:cs="Calibri"/>
          <w:sz w:val="24"/>
          <w:szCs w:val="24"/>
          <w:u w:val="single"/>
          <w:lang w:eastAsia="en-US"/>
        </w:rPr>
        <w:t>6/100</w:t>
      </w:r>
      <w:r w:rsidRPr="00E005FD">
        <w:rPr>
          <w:rFonts w:ascii="Calibri" w:hAnsi="Calibri" w:cs="Calibri"/>
          <w:sz w:val="24"/>
          <w:szCs w:val="24"/>
          <w:lang w:eastAsia="en-US"/>
        </w:rPr>
        <w:t xml:space="preserve">) </w:t>
      </w:r>
      <w:r w:rsidRPr="00B14A85">
        <w:rPr>
          <w:rFonts w:ascii="Calibri" w:hAnsi="Calibri" w:cs="Calibri"/>
          <w:sz w:val="24"/>
          <w:szCs w:val="24"/>
          <w:lang w:eastAsia="en-US"/>
        </w:rPr>
        <w:sym w:font="Wingdings" w:char="F0E0"/>
      </w:r>
      <w:r w:rsidRPr="00E005FD">
        <w:rPr>
          <w:rFonts w:ascii="Calibri" w:hAnsi="Calibri" w:cs="Calibri"/>
          <w:sz w:val="24"/>
          <w:szCs w:val="24"/>
          <w:lang w:eastAsia="en-US"/>
        </w:rPr>
        <w:t xml:space="preserve"> I = 0,0001644</w:t>
      </w:r>
    </w:p>
    <w:p w:rsidR="00717BA8" w:rsidRPr="00E005FD" w:rsidRDefault="00717BA8" w:rsidP="002B036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en-US"/>
        </w:rPr>
      </w:pPr>
      <w:r w:rsidRPr="00E005FD">
        <w:rPr>
          <w:rFonts w:ascii="Calibri" w:hAnsi="Calibri" w:cs="Calibri"/>
          <w:sz w:val="24"/>
          <w:szCs w:val="24"/>
          <w:lang w:eastAsia="en-US"/>
        </w:rPr>
        <w:t xml:space="preserve">         </w:t>
      </w:r>
      <w:r w:rsidRPr="00E005FD">
        <w:rPr>
          <w:rFonts w:ascii="Calibri" w:hAnsi="Calibri" w:cs="Calibri"/>
          <w:sz w:val="24"/>
          <w:szCs w:val="24"/>
          <w:lang w:eastAsia="en-US"/>
        </w:rPr>
        <w:tab/>
      </w:r>
      <w:r w:rsidRPr="00E005FD">
        <w:rPr>
          <w:rFonts w:ascii="Calibri" w:hAnsi="Calibri" w:cs="Calibri"/>
          <w:sz w:val="24"/>
          <w:szCs w:val="24"/>
          <w:lang w:eastAsia="en-US"/>
        </w:rPr>
        <w:tab/>
        <w:t xml:space="preserve">366 </w:t>
      </w:r>
      <w:r w:rsidRPr="00E005FD">
        <w:rPr>
          <w:rFonts w:ascii="Calibri" w:hAnsi="Calibri" w:cs="Calibri"/>
          <w:sz w:val="24"/>
          <w:szCs w:val="24"/>
          <w:lang w:eastAsia="en-US"/>
        </w:rPr>
        <w:tab/>
        <w:t xml:space="preserve">        365</w:t>
      </w:r>
    </w:p>
    <w:p w:rsidR="00717BA8" w:rsidRPr="00E005FD" w:rsidRDefault="00717BA8" w:rsidP="002B036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en-US"/>
        </w:rPr>
      </w:pPr>
      <w:r w:rsidRPr="00E005FD">
        <w:rPr>
          <w:rFonts w:ascii="Calibri" w:hAnsi="Calibri" w:cs="Calibri"/>
          <w:sz w:val="24"/>
          <w:szCs w:val="24"/>
          <w:lang w:eastAsia="en-US"/>
        </w:rPr>
        <w:t>TX = Percentual da taxa anual = 6%</w:t>
      </w:r>
    </w:p>
    <w:p w:rsidR="00717BA8" w:rsidRPr="00E005FD" w:rsidRDefault="00717BA8" w:rsidP="007241FA">
      <w:pPr>
        <w:pStyle w:val="Ttulo2"/>
        <w:keepNext w:val="0"/>
        <w:keepLines/>
        <w:widowControl w:val="0"/>
        <w:numPr>
          <w:ilvl w:val="1"/>
          <w:numId w:val="12"/>
        </w:numPr>
        <w:tabs>
          <w:tab w:val="clear" w:pos="1701"/>
        </w:tabs>
        <w:suppressAutoHyphens/>
        <w:autoSpaceDN w:val="0"/>
        <w:spacing w:before="360" w:after="240"/>
        <w:ind w:right="0"/>
        <w:jc w:val="left"/>
        <w:textAlignment w:val="baseline"/>
        <w:rPr>
          <w:rFonts w:ascii="Calibri" w:hAnsi="Calibri" w:cs="Calibri"/>
          <w:color w:val="auto"/>
        </w:rPr>
      </w:pPr>
      <w:r w:rsidRPr="00E005FD">
        <w:rPr>
          <w:rFonts w:ascii="Calibri" w:hAnsi="Calibri" w:cs="Calibri"/>
          <w:color w:val="auto"/>
        </w:rPr>
        <w:t>PROPRIEDADE, SIGILO E RESTRIÇÕES</w:t>
      </w:r>
      <w:r>
        <w:rPr>
          <w:rFonts w:ascii="Calibri" w:hAnsi="Calibri" w:cs="Calibri"/>
          <w:color w:val="auto"/>
        </w:rPr>
        <w:t xml:space="preserve"> </w:t>
      </w:r>
    </w:p>
    <w:p w:rsidR="00717BA8" w:rsidRPr="0048731D" w:rsidRDefault="00717BA8" w:rsidP="0048731D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color w:val="auto"/>
        </w:rPr>
      </w:pPr>
      <w:r w:rsidRPr="00130250">
        <w:rPr>
          <w:rFonts w:ascii="Calibri" w:hAnsi="Calibri" w:cs="Calibri"/>
          <w:color w:val="auto"/>
        </w:rPr>
        <w:t>Condição de Manutenção de Sigilo</w:t>
      </w:r>
    </w:p>
    <w:p w:rsidR="00717BA8" w:rsidRPr="00130250" w:rsidRDefault="00717BA8" w:rsidP="007241FA">
      <w:pPr>
        <w:pStyle w:val="Ttulo2"/>
        <w:keepNext w:val="0"/>
        <w:keepLines/>
        <w:widowControl w:val="0"/>
        <w:numPr>
          <w:ilvl w:val="3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130250">
        <w:rPr>
          <w:rFonts w:ascii="Calibri" w:hAnsi="Calibri" w:cs="Calibri"/>
          <w:b w:val="0"/>
          <w:bCs w:val="0"/>
          <w:color w:val="auto"/>
        </w:rPr>
        <w:t xml:space="preserve">A </w:t>
      </w:r>
      <w:r>
        <w:rPr>
          <w:rFonts w:ascii="Calibri" w:hAnsi="Calibri" w:cs="Calibri"/>
          <w:b w:val="0"/>
          <w:bCs w:val="0"/>
          <w:color w:val="auto"/>
        </w:rPr>
        <w:t>FORNECEDORA</w:t>
      </w:r>
      <w:r w:rsidRPr="00130250">
        <w:rPr>
          <w:rFonts w:ascii="Calibri" w:hAnsi="Calibri" w:cs="Calibri"/>
          <w:b w:val="0"/>
          <w:bCs w:val="0"/>
          <w:color w:val="auto"/>
        </w:rPr>
        <w:t xml:space="preserve"> deverá assumir responsabilidade sobre todos os possíveis danos físicos e/ou materiais causados ao Órgão ou a terceiros, advindos de imperícia, negligência, imprudência ou desrespeito às normas de segurança;</w:t>
      </w:r>
    </w:p>
    <w:p w:rsidR="00717BA8" w:rsidRPr="00130250" w:rsidRDefault="00717BA8" w:rsidP="007241FA">
      <w:pPr>
        <w:pStyle w:val="Ttulo2"/>
        <w:keepNext w:val="0"/>
        <w:keepLines/>
        <w:widowControl w:val="0"/>
        <w:numPr>
          <w:ilvl w:val="3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130250">
        <w:rPr>
          <w:rFonts w:ascii="Calibri" w:hAnsi="Calibri" w:cs="Calibri"/>
          <w:b w:val="0"/>
          <w:bCs w:val="0"/>
          <w:color w:val="auto"/>
        </w:rPr>
        <w:t xml:space="preserve">A </w:t>
      </w:r>
      <w:r>
        <w:rPr>
          <w:rFonts w:ascii="Calibri" w:hAnsi="Calibri" w:cs="Calibri"/>
          <w:b w:val="0"/>
          <w:bCs w:val="0"/>
          <w:color w:val="auto"/>
        </w:rPr>
        <w:t>FORNECEDORA</w:t>
      </w:r>
      <w:r w:rsidRPr="00130250">
        <w:rPr>
          <w:rFonts w:ascii="Calibri" w:hAnsi="Calibri" w:cs="Calibri"/>
          <w:b w:val="0"/>
          <w:bCs w:val="0"/>
          <w:color w:val="auto"/>
        </w:rPr>
        <w:t xml:space="preserve"> estará sujeita às penalidades administrativas, civis e penais pelo descumprimento da obrigação assumida.</w:t>
      </w:r>
    </w:p>
    <w:p w:rsidR="00717BA8" w:rsidRPr="00E005FD" w:rsidRDefault="00717BA8" w:rsidP="007241FA">
      <w:pPr>
        <w:pStyle w:val="Ttulo2"/>
        <w:keepNext w:val="0"/>
        <w:keepLines/>
        <w:widowControl w:val="0"/>
        <w:numPr>
          <w:ilvl w:val="1"/>
          <w:numId w:val="12"/>
        </w:numPr>
        <w:tabs>
          <w:tab w:val="clear" w:pos="1701"/>
        </w:tabs>
        <w:suppressAutoHyphens/>
        <w:autoSpaceDN w:val="0"/>
        <w:spacing w:before="360" w:after="240"/>
        <w:ind w:right="0"/>
        <w:jc w:val="left"/>
        <w:textAlignment w:val="baseline"/>
        <w:rPr>
          <w:rFonts w:ascii="Calibri" w:hAnsi="Calibri" w:cs="Calibri"/>
          <w:color w:val="auto"/>
        </w:rPr>
      </w:pPr>
      <w:r w:rsidRPr="00E005FD">
        <w:rPr>
          <w:rFonts w:ascii="Calibri" w:hAnsi="Calibri" w:cs="Calibri"/>
          <w:color w:val="auto"/>
        </w:rPr>
        <w:t xml:space="preserve">MECANISMOS FORMAIS DE COMUNICAÇÃO </w:t>
      </w:r>
    </w:p>
    <w:p w:rsidR="00717BA8" w:rsidRPr="004D3C1E" w:rsidRDefault="00717BA8" w:rsidP="007241FA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4D3C1E">
        <w:rPr>
          <w:rFonts w:ascii="Calibri" w:hAnsi="Calibri" w:cs="Calibri"/>
          <w:b w:val="0"/>
          <w:bCs w:val="0"/>
          <w:color w:val="auto"/>
        </w:rPr>
        <w:t xml:space="preserve">Sempre que exigir-se, a comunicação entre o </w:t>
      </w:r>
      <w:r>
        <w:rPr>
          <w:rFonts w:ascii="Calibri" w:hAnsi="Calibri" w:cs="Calibri"/>
          <w:b w:val="0"/>
          <w:bCs w:val="0"/>
          <w:color w:val="auto"/>
        </w:rPr>
        <w:t>representante do TRF5</w:t>
      </w:r>
      <w:r w:rsidRPr="004D3C1E">
        <w:rPr>
          <w:rFonts w:ascii="Calibri" w:hAnsi="Calibri" w:cs="Calibri"/>
          <w:b w:val="0"/>
          <w:bCs w:val="0"/>
          <w:color w:val="auto"/>
        </w:rPr>
        <w:t xml:space="preserve"> e o </w:t>
      </w:r>
      <w:r>
        <w:rPr>
          <w:rFonts w:ascii="Calibri" w:hAnsi="Calibri" w:cs="Calibri"/>
          <w:b w:val="0"/>
          <w:bCs w:val="0"/>
          <w:color w:val="auto"/>
        </w:rPr>
        <w:t>p</w:t>
      </w:r>
      <w:r w:rsidRPr="004D3C1E">
        <w:rPr>
          <w:rFonts w:ascii="Calibri" w:hAnsi="Calibri" w:cs="Calibri"/>
          <w:b w:val="0"/>
          <w:bCs w:val="0"/>
          <w:color w:val="auto"/>
        </w:rPr>
        <w:t xml:space="preserve">reposto da </w:t>
      </w:r>
      <w:r>
        <w:rPr>
          <w:rFonts w:ascii="Calibri" w:hAnsi="Calibri" w:cs="Calibri"/>
          <w:b w:val="0"/>
          <w:bCs w:val="0"/>
          <w:color w:val="auto"/>
        </w:rPr>
        <w:t>FORNECEDORA</w:t>
      </w:r>
      <w:r w:rsidRPr="004D3C1E">
        <w:rPr>
          <w:rFonts w:ascii="Calibri" w:hAnsi="Calibri" w:cs="Calibri"/>
          <w:b w:val="0"/>
          <w:bCs w:val="0"/>
          <w:color w:val="auto"/>
        </w:rPr>
        <w:t xml:space="preserve"> deverá ser formal, considerando-se como documentos formais, além de documentos do tipo Ofício, as comunicações por correio eletrônico.</w:t>
      </w:r>
    </w:p>
    <w:p w:rsidR="00717BA8" w:rsidRDefault="00717BA8" w:rsidP="007241FA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4D3C1E">
        <w:rPr>
          <w:rFonts w:ascii="Calibri" w:hAnsi="Calibri" w:cs="Calibri"/>
          <w:b w:val="0"/>
          <w:bCs w:val="0"/>
          <w:color w:val="auto"/>
        </w:rPr>
        <w:t xml:space="preserve">O </w:t>
      </w:r>
      <w:r>
        <w:rPr>
          <w:rFonts w:ascii="Calibri" w:hAnsi="Calibri" w:cs="Calibri"/>
          <w:b w:val="0"/>
          <w:bCs w:val="0"/>
          <w:color w:val="auto"/>
        </w:rPr>
        <w:t>representante do TRF5</w:t>
      </w:r>
      <w:r w:rsidRPr="004D3C1E">
        <w:rPr>
          <w:rFonts w:ascii="Calibri" w:hAnsi="Calibri" w:cs="Calibri"/>
          <w:b w:val="0"/>
          <w:bCs w:val="0"/>
          <w:color w:val="auto"/>
        </w:rPr>
        <w:t xml:space="preserve"> e o </w:t>
      </w:r>
      <w:r>
        <w:rPr>
          <w:rFonts w:ascii="Calibri" w:hAnsi="Calibri" w:cs="Calibri"/>
          <w:b w:val="0"/>
          <w:bCs w:val="0"/>
          <w:color w:val="auto"/>
        </w:rPr>
        <w:t>p</w:t>
      </w:r>
      <w:r w:rsidRPr="004D3C1E">
        <w:rPr>
          <w:rFonts w:ascii="Calibri" w:hAnsi="Calibri" w:cs="Calibri"/>
          <w:b w:val="0"/>
          <w:bCs w:val="0"/>
          <w:color w:val="auto"/>
        </w:rPr>
        <w:t>reposto responderão sobre todas as questões sobre o contrato a ser firmado, procurando solucionar todos os problemas que defrontarem, dentro dos limites legais e dentro da razoabilidade.</w:t>
      </w:r>
    </w:p>
    <w:p w:rsidR="00717BA8" w:rsidRPr="00550679" w:rsidRDefault="00717BA8" w:rsidP="00416C7B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</w:rPr>
      </w:pPr>
      <w:r w:rsidRPr="00975B1B">
        <w:rPr>
          <w:rFonts w:ascii="Calibri" w:hAnsi="Calibri" w:cs="Calibri"/>
        </w:rPr>
        <w:t>As solicitações referentes às</w:t>
      </w:r>
      <w:r>
        <w:rPr>
          <w:rFonts w:ascii="Calibri" w:hAnsi="Calibri" w:cs="Calibri"/>
        </w:rPr>
        <w:t xml:space="preserve"> dúvidas e</w:t>
      </w:r>
      <w:r w:rsidRPr="00975B1B">
        <w:rPr>
          <w:rFonts w:ascii="Calibri" w:hAnsi="Calibri" w:cs="Calibri"/>
        </w:rPr>
        <w:t xml:space="preserve"> necessidades técnicas poderão ser feitas por e</w:t>
      </w:r>
      <w:r>
        <w:rPr>
          <w:rFonts w:ascii="Calibri" w:hAnsi="Calibri" w:cs="Calibri"/>
        </w:rPr>
        <w:t>-</w:t>
      </w:r>
      <w:r w:rsidRPr="00975B1B">
        <w:rPr>
          <w:rFonts w:ascii="Calibri" w:hAnsi="Calibri" w:cs="Calibri"/>
        </w:rPr>
        <w:t xml:space="preserve">mail entre o gestor do contrato e a </w:t>
      </w:r>
      <w:r>
        <w:rPr>
          <w:rFonts w:ascii="Calibri" w:hAnsi="Calibri" w:cs="Calibri"/>
        </w:rPr>
        <w:t>Fornecedora</w:t>
      </w:r>
      <w:r w:rsidRPr="00975B1B">
        <w:rPr>
          <w:rFonts w:ascii="Calibri" w:hAnsi="Calibri" w:cs="Calibri"/>
        </w:rPr>
        <w:t>.</w:t>
      </w:r>
    </w:p>
    <w:p w:rsidR="00717BA8" w:rsidRPr="00E005FD" w:rsidRDefault="00717BA8" w:rsidP="00392574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en-US"/>
        </w:rPr>
      </w:pPr>
    </w:p>
    <w:p w:rsidR="00717BA8" w:rsidRPr="00E005FD" w:rsidRDefault="00717BA8" w:rsidP="00392574">
      <w:pPr>
        <w:pStyle w:val="Titulo1-Personalizado-TR"/>
        <w:keepNext w:val="0"/>
        <w:ind w:left="0" w:firstLine="0"/>
        <w:rPr>
          <w:rFonts w:ascii="Calibri" w:hAnsi="Calibri" w:cs="Calibri"/>
          <w:sz w:val="28"/>
          <w:szCs w:val="28"/>
        </w:rPr>
      </w:pPr>
      <w:r w:rsidRPr="00E005FD">
        <w:rPr>
          <w:rFonts w:ascii="Calibri" w:hAnsi="Calibri" w:cs="Calibri"/>
          <w:sz w:val="28"/>
          <w:szCs w:val="28"/>
        </w:rPr>
        <w:t>ESTIMATIVA DE PREÇO</w:t>
      </w:r>
    </w:p>
    <w:p w:rsidR="00717BA8" w:rsidRPr="00E005FD" w:rsidRDefault="00717BA8" w:rsidP="0039257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17BA8" w:rsidRPr="004D3C1E" w:rsidRDefault="00717BA8" w:rsidP="007241FA">
      <w:pPr>
        <w:pStyle w:val="Ttulo2"/>
        <w:keepNext w:val="0"/>
        <w:keepLines/>
        <w:widowControl w:val="0"/>
        <w:numPr>
          <w:ilvl w:val="1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4D3C1E">
        <w:rPr>
          <w:rFonts w:ascii="Calibri" w:hAnsi="Calibri" w:cs="Calibri"/>
          <w:b w:val="0"/>
          <w:bCs w:val="0"/>
          <w:color w:val="auto"/>
        </w:rPr>
        <w:t>Para propiciar a avaliação do custo pela área requisitante, em atenção aos princípios da impessoalidade e da moralidade administrativa, em observância aos artigos 15, inciso V e 43, inciso IV da Lei nº 8.666/93 e aos Acórdãos 301/2005 – Plenário, 1544/2004 – 2ª Câmara e 1182/2004 – Plenário, do Tribunal de Contas da União, foi realizada pesquisa de preços junto aos fornecedores.</w:t>
      </w:r>
    </w:p>
    <w:p w:rsidR="00717BA8" w:rsidRPr="004D3C1E" w:rsidRDefault="00717BA8" w:rsidP="007241FA">
      <w:pPr>
        <w:pStyle w:val="Ttulo2"/>
        <w:keepNext w:val="0"/>
        <w:keepLines/>
        <w:widowControl w:val="0"/>
        <w:numPr>
          <w:ilvl w:val="1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4D3C1E">
        <w:rPr>
          <w:rFonts w:ascii="Calibri" w:hAnsi="Calibri" w:cs="Calibri"/>
          <w:b w:val="0"/>
          <w:bCs w:val="0"/>
          <w:color w:val="auto"/>
        </w:rPr>
        <w:t xml:space="preserve">O orçamento detalhado feito a partir das </w:t>
      </w:r>
      <w:r>
        <w:rPr>
          <w:rFonts w:ascii="Calibri" w:hAnsi="Calibri" w:cs="Calibri"/>
          <w:b w:val="0"/>
          <w:bCs w:val="0"/>
          <w:color w:val="auto"/>
        </w:rPr>
        <w:t>pesquisas</w:t>
      </w:r>
      <w:r w:rsidRPr="004D3C1E">
        <w:rPr>
          <w:rFonts w:ascii="Calibri" w:hAnsi="Calibri" w:cs="Calibri"/>
          <w:b w:val="0"/>
          <w:bCs w:val="0"/>
          <w:color w:val="auto"/>
        </w:rPr>
        <w:t xml:space="preserve"> aproxima-se do valor real a ser praticado na contratação, tendo em vista que o referido orçamento se baseia estritamente nos requisitos encaminhados aos possíveis licitantes, necessários à prestação dos serviços.</w:t>
      </w:r>
    </w:p>
    <w:p w:rsidR="00717BA8" w:rsidRPr="004D3C1E" w:rsidRDefault="00717BA8" w:rsidP="007241FA">
      <w:pPr>
        <w:pStyle w:val="Ttulo2"/>
        <w:keepNext w:val="0"/>
        <w:keepLines/>
        <w:widowControl w:val="0"/>
        <w:numPr>
          <w:ilvl w:val="1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4D3C1E">
        <w:rPr>
          <w:rFonts w:ascii="Calibri" w:hAnsi="Calibri" w:cs="Calibri"/>
          <w:b w:val="0"/>
          <w:bCs w:val="0"/>
          <w:color w:val="auto"/>
        </w:rPr>
        <w:t>Nos valores apresentados pelas empresas estão incluídos, além do lucro, todas e quaisquer despesas de responsabilidade do Proponente que, direta ou indiretamente, decorram do fornecimento do objeto licitado.</w:t>
      </w:r>
    </w:p>
    <w:p w:rsidR="00F90EDF" w:rsidRDefault="00F90EDF" w:rsidP="00F90EDF">
      <w:pPr>
        <w:pStyle w:val="Ttulo2"/>
        <w:keepNext w:val="0"/>
        <w:keepLines/>
        <w:widowControl w:val="0"/>
        <w:numPr>
          <w:ilvl w:val="1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4D3C1E">
        <w:rPr>
          <w:rFonts w:ascii="Calibri" w:hAnsi="Calibri" w:cs="Calibri"/>
          <w:b w:val="0"/>
          <w:bCs w:val="0"/>
          <w:color w:val="auto"/>
        </w:rPr>
        <w:t>Na estimativa do valor de referência, foram consideradas as médias dos valores globais apresentados pelas propostas de menor valor encaminhadas pelas empresas. Foram, portanto, descartados os valores considerados extremamente elevados para a presente proposição.</w:t>
      </w:r>
    </w:p>
    <w:p w:rsidR="00F90EDF" w:rsidRDefault="00F90EDF" w:rsidP="007241FA">
      <w:pPr>
        <w:pStyle w:val="Ttulo2"/>
        <w:keepNext w:val="0"/>
        <w:keepLines/>
        <w:widowControl w:val="0"/>
        <w:numPr>
          <w:ilvl w:val="1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>
        <w:rPr>
          <w:rFonts w:ascii="Calibri" w:hAnsi="Calibri" w:cs="Calibri"/>
        </w:rPr>
        <w:t xml:space="preserve">Com base nesses parâmetros, estimou-se o valor em: R$ 55.906,80 </w:t>
      </w:r>
      <w:r w:rsidRPr="00F90EDF">
        <w:rPr>
          <w:rFonts w:ascii="Calibri" w:hAnsi="Calibri" w:cs="Calibri"/>
          <w:color w:val="FF0000"/>
        </w:rPr>
        <w:t>(cinquenta e cinco mil novecentos e seis reais e oitenta centavos)</w:t>
      </w:r>
    </w:p>
    <w:p w:rsidR="00F90EDF" w:rsidRPr="00F90EDF" w:rsidRDefault="00F90EDF" w:rsidP="00F90EDF"/>
    <w:p w:rsidR="00F90EDF" w:rsidRPr="00F90EDF" w:rsidRDefault="00F90EDF" w:rsidP="00F90EDF"/>
    <w:p w:rsidR="00717BA8" w:rsidRPr="00DC4F4F" w:rsidRDefault="00717BA8" w:rsidP="00DC4F4F"/>
    <w:p w:rsidR="00717BA8" w:rsidRPr="00E005FD" w:rsidRDefault="00717BA8" w:rsidP="00392574">
      <w:pPr>
        <w:pStyle w:val="Titulo1-Personalizado-TR"/>
        <w:keepNext w:val="0"/>
        <w:ind w:left="0" w:firstLine="0"/>
        <w:rPr>
          <w:rFonts w:ascii="Calibri" w:hAnsi="Calibri" w:cs="Calibri"/>
          <w:sz w:val="28"/>
          <w:szCs w:val="28"/>
        </w:rPr>
      </w:pPr>
      <w:r w:rsidRPr="00E005FD">
        <w:rPr>
          <w:rFonts w:ascii="Calibri" w:hAnsi="Calibri" w:cs="Calibri"/>
          <w:sz w:val="28"/>
          <w:szCs w:val="28"/>
        </w:rPr>
        <w:t>ADEQUAÇÃO ORÇAMENTÁRIA</w:t>
      </w:r>
    </w:p>
    <w:p w:rsidR="00717BA8" w:rsidRPr="00E005FD" w:rsidRDefault="00717BA8" w:rsidP="00392574">
      <w:pPr>
        <w:pStyle w:val="TextosemFormatao"/>
        <w:spacing w:after="120"/>
        <w:jc w:val="both"/>
        <w:rPr>
          <w:rFonts w:ascii="Tahoma" w:hAnsi="Tahoma" w:cs="Tahoma"/>
          <w:b/>
          <w:bCs/>
          <w:sz w:val="24"/>
          <w:szCs w:val="24"/>
        </w:rPr>
      </w:pPr>
    </w:p>
    <w:p w:rsidR="00717BA8" w:rsidRDefault="00717BA8" w:rsidP="007241FA">
      <w:pPr>
        <w:pStyle w:val="Ttulo2"/>
        <w:keepNext w:val="0"/>
        <w:keepLines/>
        <w:widowControl w:val="0"/>
        <w:numPr>
          <w:ilvl w:val="1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</w:rPr>
      </w:pPr>
      <w:r w:rsidRPr="00804E75">
        <w:rPr>
          <w:rFonts w:ascii="Calibri" w:hAnsi="Calibri" w:cs="Calibri"/>
          <w:b w:val="0"/>
          <w:bCs w:val="0"/>
          <w:color w:val="auto"/>
        </w:rPr>
        <w:t>Os recursos necessários ao atendimento das despesas correrão à conta dos recursos orçamentários serão designados pela Subsecretaria de Orçamento e Finanças do TRF5.</w:t>
      </w:r>
      <w:r w:rsidRPr="004D3C1E">
        <w:rPr>
          <w:rFonts w:ascii="Calibri" w:hAnsi="Calibri" w:cs="Calibri"/>
          <w:b w:val="0"/>
          <w:bCs w:val="0"/>
          <w:color w:val="auto"/>
        </w:rPr>
        <w:t xml:space="preserve"> </w:t>
      </w:r>
    </w:p>
    <w:p w:rsidR="00717BA8" w:rsidRPr="00DC4F4F" w:rsidRDefault="00717BA8" w:rsidP="00DC4F4F"/>
    <w:p w:rsidR="00717BA8" w:rsidRPr="00E005FD" w:rsidRDefault="00717BA8" w:rsidP="00392574">
      <w:pPr>
        <w:pStyle w:val="Titulo1-Personalizado-TR"/>
        <w:keepNext w:val="0"/>
        <w:ind w:left="0" w:firstLine="0"/>
        <w:rPr>
          <w:rFonts w:ascii="Calibri" w:hAnsi="Calibri" w:cs="Calibri"/>
          <w:sz w:val="28"/>
          <w:szCs w:val="28"/>
        </w:rPr>
      </w:pPr>
      <w:r w:rsidRPr="00E005FD">
        <w:rPr>
          <w:rFonts w:ascii="Calibri" w:hAnsi="Calibri" w:cs="Calibri"/>
          <w:sz w:val="28"/>
          <w:szCs w:val="28"/>
        </w:rPr>
        <w:t xml:space="preserve">SANÇÕES APLICÁVEIS </w:t>
      </w:r>
    </w:p>
    <w:p w:rsidR="00717BA8" w:rsidRPr="00E005FD" w:rsidRDefault="00717BA8" w:rsidP="00392574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en-US"/>
        </w:rPr>
      </w:pPr>
    </w:p>
    <w:p w:rsidR="00717BA8" w:rsidRPr="00E005FD" w:rsidRDefault="00717BA8" w:rsidP="00392574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en-US"/>
        </w:rPr>
      </w:pPr>
      <w:r w:rsidRPr="00D41562">
        <w:rPr>
          <w:rFonts w:ascii="Calibri" w:hAnsi="Calibri" w:cs="Calibri"/>
          <w:sz w:val="24"/>
          <w:szCs w:val="24"/>
          <w:lang w:eastAsia="en-US"/>
        </w:rPr>
        <w:t>Serão aplicadas ao FORNECEDOR, garantido o contraditório e a ampla defesa, as seguintes penalidades:</w:t>
      </w:r>
    </w:p>
    <w:p w:rsidR="00717BA8" w:rsidRPr="00E005FD" w:rsidRDefault="00717BA8" w:rsidP="007241FA">
      <w:pPr>
        <w:pStyle w:val="contrato0"/>
        <w:widowControl w:val="0"/>
        <w:numPr>
          <w:ilvl w:val="0"/>
          <w:numId w:val="14"/>
        </w:numPr>
        <w:spacing w:before="120" w:after="120"/>
        <w:rPr>
          <w:rFonts w:ascii="Calibri" w:hAnsi="Calibri" w:cs="Calibri"/>
          <w:sz w:val="24"/>
          <w:szCs w:val="24"/>
          <w:lang w:val="pt-BR" w:eastAsia="en-US"/>
        </w:rPr>
      </w:pPr>
      <w:r w:rsidRPr="00D41562">
        <w:rPr>
          <w:rFonts w:ascii="Calibri" w:hAnsi="Calibri" w:cs="Calibri"/>
          <w:sz w:val="24"/>
          <w:szCs w:val="24"/>
          <w:lang w:val="pt-BR" w:eastAsia="en-US"/>
        </w:rPr>
        <w:t xml:space="preserve">Na hipótese da </w:t>
      </w:r>
      <w:r>
        <w:rPr>
          <w:rFonts w:ascii="Calibri" w:hAnsi="Calibri" w:cs="Calibri"/>
          <w:sz w:val="24"/>
          <w:szCs w:val="24"/>
          <w:lang w:val="pt-BR" w:eastAsia="en-US"/>
        </w:rPr>
        <w:t>Fornecedora</w:t>
      </w:r>
      <w:r w:rsidRPr="00D41562">
        <w:rPr>
          <w:rFonts w:ascii="Calibri" w:hAnsi="Calibri" w:cs="Calibri"/>
          <w:sz w:val="24"/>
          <w:szCs w:val="24"/>
          <w:lang w:val="pt-BR" w:eastAsia="en-US"/>
        </w:rPr>
        <w:t xml:space="preserve"> não entregar o objeto contratado no prazo estabelecido neste Termo de Referência, caracterizar-se-á atraso, e será aplicada multa sobre o valor da contratação de:</w:t>
      </w:r>
    </w:p>
    <w:p w:rsidR="00717BA8" w:rsidRPr="00132FDF" w:rsidRDefault="00717BA8" w:rsidP="00132FDF">
      <w:pPr>
        <w:pStyle w:val="contrato0"/>
        <w:widowControl w:val="0"/>
        <w:numPr>
          <w:ilvl w:val="1"/>
          <w:numId w:val="14"/>
        </w:numPr>
        <w:spacing w:before="120" w:after="120"/>
        <w:rPr>
          <w:rFonts w:ascii="Calibri" w:hAnsi="Calibri" w:cs="Calibri"/>
          <w:sz w:val="24"/>
          <w:szCs w:val="24"/>
          <w:lang w:val="pt-BR" w:eastAsia="en-US"/>
        </w:rPr>
      </w:pPr>
      <w:r w:rsidRPr="00D41562">
        <w:rPr>
          <w:rFonts w:ascii="Calibri" w:hAnsi="Calibri" w:cs="Calibri"/>
          <w:sz w:val="24"/>
          <w:szCs w:val="24"/>
          <w:lang w:val="pt-BR" w:eastAsia="en-US"/>
        </w:rPr>
        <w:t>1% (um por cento) até o 5º (quinto) dia de atraso;</w:t>
      </w:r>
    </w:p>
    <w:p w:rsidR="00717BA8" w:rsidRPr="00E005FD" w:rsidRDefault="00717BA8" w:rsidP="00132FDF">
      <w:pPr>
        <w:pStyle w:val="contrato0"/>
        <w:widowControl w:val="0"/>
        <w:numPr>
          <w:ilvl w:val="1"/>
          <w:numId w:val="14"/>
        </w:numPr>
        <w:spacing w:before="120" w:after="120"/>
        <w:rPr>
          <w:rFonts w:ascii="Calibri" w:hAnsi="Calibri" w:cs="Calibri"/>
          <w:sz w:val="24"/>
          <w:szCs w:val="24"/>
          <w:lang w:val="pt-BR" w:eastAsia="en-US"/>
        </w:rPr>
      </w:pPr>
      <w:r w:rsidRPr="00D41562">
        <w:rPr>
          <w:rFonts w:ascii="Calibri" w:hAnsi="Calibri" w:cs="Calibri"/>
          <w:sz w:val="24"/>
          <w:szCs w:val="24"/>
          <w:lang w:val="pt-BR" w:eastAsia="en-US"/>
        </w:rPr>
        <w:t>2% (dois por cento) a partir do 6° (sexto) dia, aplicável até o 10° (décimo) dia de atraso.</w:t>
      </w:r>
    </w:p>
    <w:p w:rsidR="00717BA8" w:rsidRPr="00132FDF" w:rsidRDefault="00717BA8" w:rsidP="007241FA">
      <w:pPr>
        <w:pStyle w:val="contrato0"/>
        <w:widowControl w:val="0"/>
        <w:numPr>
          <w:ilvl w:val="0"/>
          <w:numId w:val="14"/>
        </w:numPr>
        <w:spacing w:before="120" w:after="120"/>
        <w:rPr>
          <w:rFonts w:ascii="Calibri" w:hAnsi="Calibri" w:cs="Calibri"/>
          <w:sz w:val="24"/>
          <w:szCs w:val="24"/>
          <w:lang w:val="pt-BR" w:eastAsia="en-US"/>
        </w:rPr>
      </w:pPr>
      <w:r w:rsidRPr="00D41562">
        <w:rPr>
          <w:rFonts w:ascii="Calibri" w:hAnsi="Calibri" w:cs="Calibri"/>
          <w:sz w:val="24"/>
          <w:szCs w:val="24"/>
          <w:lang w:val="pt-BR" w:eastAsia="en-US"/>
        </w:rPr>
        <w:t xml:space="preserve">O TRF da 5ª região a partir do 10º (décimo) dia de atraso, poderá recusar a execução do objeto contratado, ocasião na qual será cobrada a multa relativa à recusa e não mais a multa diária por atraso, ante a </w:t>
      </w:r>
      <w:proofErr w:type="spellStart"/>
      <w:r w:rsidRPr="00D41562">
        <w:rPr>
          <w:rFonts w:ascii="Calibri" w:hAnsi="Calibri" w:cs="Calibri"/>
          <w:sz w:val="24"/>
          <w:szCs w:val="24"/>
          <w:lang w:val="pt-BR" w:eastAsia="en-US"/>
        </w:rPr>
        <w:t>inacumulabilidade</w:t>
      </w:r>
      <w:proofErr w:type="spellEnd"/>
      <w:r w:rsidRPr="00D41562">
        <w:rPr>
          <w:rFonts w:ascii="Calibri" w:hAnsi="Calibri" w:cs="Calibri"/>
          <w:sz w:val="24"/>
          <w:szCs w:val="24"/>
          <w:lang w:val="pt-BR" w:eastAsia="en-US"/>
        </w:rPr>
        <w:t xml:space="preserve"> da cobrança.</w:t>
      </w:r>
    </w:p>
    <w:p w:rsidR="00717BA8" w:rsidRPr="00E005FD" w:rsidRDefault="00717BA8" w:rsidP="00132FDF">
      <w:pPr>
        <w:pStyle w:val="contrato0"/>
        <w:widowControl w:val="0"/>
        <w:numPr>
          <w:ilvl w:val="1"/>
          <w:numId w:val="14"/>
        </w:numPr>
        <w:spacing w:before="120" w:after="120"/>
        <w:rPr>
          <w:rFonts w:ascii="Calibri" w:hAnsi="Calibri" w:cs="Calibri"/>
          <w:sz w:val="24"/>
          <w:szCs w:val="24"/>
          <w:lang w:val="pt-BR" w:eastAsia="en-US"/>
        </w:rPr>
      </w:pPr>
      <w:r w:rsidRPr="00D41562">
        <w:rPr>
          <w:rFonts w:ascii="Calibri" w:hAnsi="Calibri" w:cs="Calibri"/>
          <w:sz w:val="24"/>
          <w:szCs w:val="24"/>
          <w:lang w:val="pt-BR" w:eastAsia="en-US"/>
        </w:rPr>
        <w:t>Em caso de recusa do objeto contratado aplicar-se-á multa de 10% (dez) sobre o valor da contratação.</w:t>
      </w:r>
    </w:p>
    <w:p w:rsidR="00717BA8" w:rsidRDefault="00717BA8" w:rsidP="007241FA">
      <w:pPr>
        <w:pStyle w:val="contrato0"/>
        <w:widowControl w:val="0"/>
        <w:numPr>
          <w:ilvl w:val="0"/>
          <w:numId w:val="14"/>
        </w:numPr>
        <w:spacing w:before="120" w:after="120"/>
        <w:rPr>
          <w:rFonts w:ascii="Calibri" w:hAnsi="Calibri" w:cs="Calibri"/>
          <w:sz w:val="24"/>
          <w:szCs w:val="24"/>
          <w:lang w:val="pt-BR" w:eastAsia="en-US"/>
        </w:rPr>
      </w:pPr>
      <w:r w:rsidRPr="00D41562">
        <w:rPr>
          <w:rFonts w:ascii="Calibri" w:hAnsi="Calibri" w:cs="Calibri"/>
          <w:sz w:val="24"/>
          <w:szCs w:val="24"/>
          <w:lang w:val="pt-BR" w:eastAsia="en-US"/>
        </w:rPr>
        <w:t xml:space="preserve">Caso a </w:t>
      </w:r>
      <w:r>
        <w:rPr>
          <w:rFonts w:ascii="Calibri" w:hAnsi="Calibri" w:cs="Calibri"/>
          <w:sz w:val="24"/>
          <w:szCs w:val="24"/>
          <w:lang w:val="pt-BR" w:eastAsia="en-US"/>
        </w:rPr>
        <w:t>Fornecedora</w:t>
      </w:r>
      <w:r w:rsidRPr="00D41562">
        <w:rPr>
          <w:rFonts w:ascii="Calibri" w:hAnsi="Calibri" w:cs="Calibri"/>
          <w:sz w:val="24"/>
          <w:szCs w:val="24"/>
          <w:lang w:val="pt-BR" w:eastAsia="en-US"/>
        </w:rPr>
        <w:t xml:space="preserve"> não atenda aos demais prazos e obrigações constantes no Edital, neste Termo de Referência e no instr</w:t>
      </w:r>
      <w:r>
        <w:rPr>
          <w:rFonts w:ascii="Calibri" w:hAnsi="Calibri" w:cs="Calibri"/>
          <w:sz w:val="24"/>
          <w:szCs w:val="24"/>
          <w:lang w:val="pt-BR" w:eastAsia="en-US"/>
        </w:rPr>
        <w:t>umento contratual, aplicar-se-á</w:t>
      </w:r>
      <w:r w:rsidRPr="00D41562">
        <w:rPr>
          <w:rFonts w:ascii="Calibri" w:hAnsi="Calibri" w:cs="Calibri"/>
          <w:sz w:val="24"/>
          <w:szCs w:val="24"/>
          <w:lang w:val="pt-BR" w:eastAsia="en-US"/>
        </w:rPr>
        <w:t>:</w:t>
      </w:r>
    </w:p>
    <w:p w:rsidR="00717BA8" w:rsidRPr="00C21B5F" w:rsidRDefault="00717BA8" w:rsidP="00C21B5F">
      <w:pPr>
        <w:pStyle w:val="contrato0"/>
        <w:widowControl w:val="0"/>
        <w:numPr>
          <w:ilvl w:val="1"/>
          <w:numId w:val="14"/>
        </w:numPr>
        <w:spacing w:before="120" w:after="120"/>
        <w:rPr>
          <w:rFonts w:ascii="Calibri" w:hAnsi="Calibri" w:cs="Calibri"/>
          <w:sz w:val="24"/>
          <w:szCs w:val="24"/>
          <w:lang w:val="pt-BR" w:eastAsia="en-US"/>
        </w:rPr>
      </w:pPr>
      <w:r w:rsidRPr="00D41562">
        <w:rPr>
          <w:rFonts w:ascii="Calibri" w:hAnsi="Calibri" w:cs="Calibri"/>
          <w:sz w:val="24"/>
          <w:szCs w:val="24"/>
          <w:lang w:val="pt-BR" w:eastAsia="en-US"/>
        </w:rPr>
        <w:t>Multa de 0,2% (zero vírgula dois por cento) por dia, limitada a 10% (dez por cento) sobre o valor da contratação.</w:t>
      </w:r>
    </w:p>
    <w:p w:rsidR="00717BA8" w:rsidRDefault="00717BA8" w:rsidP="00C21B5F">
      <w:pPr>
        <w:pStyle w:val="contrato0"/>
        <w:widowControl w:val="0"/>
        <w:numPr>
          <w:ilvl w:val="0"/>
          <w:numId w:val="14"/>
        </w:numPr>
        <w:spacing w:before="120" w:after="120"/>
        <w:rPr>
          <w:rFonts w:ascii="Calibri" w:hAnsi="Calibri" w:cs="Calibri"/>
          <w:sz w:val="24"/>
          <w:szCs w:val="24"/>
          <w:lang w:val="pt-BR" w:eastAsia="en-US"/>
        </w:rPr>
      </w:pPr>
      <w:r w:rsidRPr="00D41562">
        <w:rPr>
          <w:rFonts w:ascii="Calibri" w:hAnsi="Calibri" w:cs="Calibri"/>
          <w:sz w:val="24"/>
          <w:szCs w:val="24"/>
          <w:lang w:val="pt-BR" w:eastAsia="en-US"/>
        </w:rPr>
        <w:t>A multa aplicada em razão de atraso injustificado não impede que a Administração rescinda a contratação e aplique outras sanções previstas em lei.</w:t>
      </w:r>
    </w:p>
    <w:p w:rsidR="00717BA8" w:rsidRPr="00D41562" w:rsidRDefault="00717BA8" w:rsidP="007241FA">
      <w:pPr>
        <w:pStyle w:val="contrato0"/>
        <w:widowControl w:val="0"/>
        <w:numPr>
          <w:ilvl w:val="0"/>
          <w:numId w:val="14"/>
        </w:numPr>
        <w:spacing w:before="120" w:after="120"/>
        <w:rPr>
          <w:rFonts w:ascii="Calibri" w:hAnsi="Calibri" w:cs="Calibri"/>
          <w:sz w:val="24"/>
          <w:szCs w:val="24"/>
          <w:lang w:val="pt-BR" w:eastAsia="en-US"/>
        </w:rPr>
      </w:pPr>
      <w:r w:rsidRPr="00152234">
        <w:rPr>
          <w:rFonts w:ascii="Calibri" w:hAnsi="Calibri" w:cs="Calibri"/>
          <w:sz w:val="24"/>
          <w:szCs w:val="24"/>
          <w:lang w:val="pt-BR" w:eastAsia="en-US"/>
        </w:rPr>
        <w:t>Nas hipóteses de rescisão unilateral, deve ser aplicada multa de 10% (dez por cento) sobre o valor da contratação.</w:t>
      </w:r>
    </w:p>
    <w:p w:rsidR="00717BA8" w:rsidRPr="00D41562" w:rsidRDefault="00717BA8" w:rsidP="007241FA">
      <w:pPr>
        <w:pStyle w:val="contrato0"/>
        <w:widowControl w:val="0"/>
        <w:numPr>
          <w:ilvl w:val="0"/>
          <w:numId w:val="14"/>
        </w:numPr>
        <w:spacing w:before="120" w:after="120"/>
        <w:rPr>
          <w:rFonts w:ascii="Calibri" w:hAnsi="Calibri" w:cs="Calibri"/>
          <w:sz w:val="24"/>
          <w:szCs w:val="24"/>
          <w:lang w:val="pt-BR" w:eastAsia="en-US"/>
        </w:rPr>
      </w:pPr>
      <w:r w:rsidRPr="00152234">
        <w:rPr>
          <w:rFonts w:ascii="Calibri" w:hAnsi="Calibri" w:cs="Calibri"/>
          <w:sz w:val="24"/>
          <w:szCs w:val="24"/>
          <w:lang w:val="pt-BR" w:eastAsia="en-US"/>
        </w:rPr>
        <w:t>Não deve haver cumulação entre a multa prevista neste artigo e a multa específica prevista para outra inexecução que enseje em rescisão. Nessa hipótese, deve ser aplicada a multa de maior valor.</w:t>
      </w:r>
    </w:p>
    <w:p w:rsidR="00717BA8" w:rsidRPr="00D41562" w:rsidRDefault="00717BA8" w:rsidP="007241FA">
      <w:pPr>
        <w:pStyle w:val="contrato0"/>
        <w:widowControl w:val="0"/>
        <w:numPr>
          <w:ilvl w:val="0"/>
          <w:numId w:val="14"/>
        </w:numPr>
        <w:spacing w:before="120" w:after="120"/>
        <w:rPr>
          <w:rFonts w:ascii="Calibri" w:hAnsi="Calibri" w:cs="Calibri"/>
          <w:sz w:val="24"/>
          <w:szCs w:val="24"/>
          <w:lang w:val="pt-BR" w:eastAsia="en-US"/>
        </w:rPr>
      </w:pPr>
      <w:r w:rsidRPr="00152234">
        <w:rPr>
          <w:rFonts w:ascii="Calibri" w:hAnsi="Calibri" w:cs="Calibri"/>
          <w:sz w:val="24"/>
          <w:szCs w:val="24"/>
          <w:lang w:val="pt-BR" w:eastAsia="en-US"/>
        </w:rPr>
        <w:t>As multas descritas serão descontadas de pagamentos a serem efetuados ou da garantia, quando houver, ou ainda cobradas administrativamente e, na impossibilidade, judicialmente.</w:t>
      </w:r>
    </w:p>
    <w:p w:rsidR="00717BA8" w:rsidRPr="00D41562" w:rsidRDefault="00717BA8" w:rsidP="007241FA">
      <w:pPr>
        <w:pStyle w:val="contrato0"/>
        <w:widowControl w:val="0"/>
        <w:numPr>
          <w:ilvl w:val="0"/>
          <w:numId w:val="14"/>
        </w:numPr>
        <w:spacing w:before="120" w:after="120"/>
        <w:rPr>
          <w:rFonts w:ascii="Calibri" w:hAnsi="Calibri" w:cs="Calibri"/>
          <w:sz w:val="24"/>
          <w:szCs w:val="24"/>
          <w:lang w:val="pt-BR" w:eastAsia="en-US"/>
        </w:rPr>
      </w:pPr>
      <w:r w:rsidRPr="00152234">
        <w:rPr>
          <w:rFonts w:ascii="Calibri" w:hAnsi="Calibri" w:cs="Calibri"/>
          <w:sz w:val="24"/>
          <w:szCs w:val="24"/>
          <w:lang w:val="pt-BR" w:eastAsia="en-US"/>
        </w:rPr>
        <w:t>O TRF da 5ª Região poderá suspender os pagamentos devidos até a conclusão dos processos de aplicação das penalidades.</w:t>
      </w:r>
    </w:p>
    <w:p w:rsidR="00717BA8" w:rsidRPr="00D41562" w:rsidRDefault="00717BA8" w:rsidP="007241FA">
      <w:pPr>
        <w:pStyle w:val="contrato0"/>
        <w:widowControl w:val="0"/>
        <w:numPr>
          <w:ilvl w:val="0"/>
          <w:numId w:val="14"/>
        </w:numPr>
        <w:spacing w:before="120" w:after="120"/>
        <w:rPr>
          <w:rFonts w:ascii="Calibri" w:hAnsi="Calibri" w:cs="Calibri"/>
          <w:sz w:val="24"/>
          <w:szCs w:val="24"/>
          <w:lang w:val="pt-BR" w:eastAsia="en-US"/>
        </w:rPr>
      </w:pPr>
      <w:r w:rsidRPr="00152234">
        <w:rPr>
          <w:rFonts w:ascii="Calibri" w:hAnsi="Calibri" w:cs="Calibri"/>
          <w:sz w:val="24"/>
          <w:szCs w:val="24"/>
          <w:lang w:val="pt-BR" w:eastAsia="en-US"/>
        </w:rPr>
        <w:t xml:space="preserve">Além das penalidades citadas, à </w:t>
      </w:r>
      <w:r>
        <w:rPr>
          <w:rFonts w:ascii="Calibri" w:hAnsi="Calibri" w:cs="Calibri"/>
          <w:sz w:val="24"/>
          <w:szCs w:val="24"/>
          <w:lang w:val="pt-BR" w:eastAsia="en-US"/>
        </w:rPr>
        <w:t>Fornecedora</w:t>
      </w:r>
      <w:r w:rsidRPr="00152234">
        <w:rPr>
          <w:rFonts w:ascii="Calibri" w:hAnsi="Calibri" w:cs="Calibri"/>
          <w:sz w:val="24"/>
          <w:szCs w:val="24"/>
          <w:lang w:val="pt-BR" w:eastAsia="en-US"/>
        </w:rPr>
        <w:t xml:space="preserve"> ficará sujeita ainda ao cancelamento de sua inscrição no Cadastro de Fornecedores do </w:t>
      </w:r>
      <w:r>
        <w:rPr>
          <w:rFonts w:ascii="Calibri" w:hAnsi="Calibri" w:cs="Calibri"/>
          <w:sz w:val="24"/>
          <w:szCs w:val="24"/>
          <w:lang w:val="pt-BR" w:eastAsia="en-US"/>
        </w:rPr>
        <w:t>TRF5</w:t>
      </w:r>
      <w:r w:rsidRPr="00152234">
        <w:rPr>
          <w:rFonts w:ascii="Calibri" w:hAnsi="Calibri" w:cs="Calibri"/>
          <w:sz w:val="24"/>
          <w:szCs w:val="24"/>
          <w:lang w:val="pt-BR" w:eastAsia="en-US"/>
        </w:rPr>
        <w:t>, bem como será descredenciada do SICAF e, no que couberem, às demais penalidades referidas no Capítulo IV da lei 8.666/1993.</w:t>
      </w:r>
    </w:p>
    <w:p w:rsidR="00717BA8" w:rsidRPr="00D41562" w:rsidRDefault="00717BA8" w:rsidP="007241FA">
      <w:pPr>
        <w:pStyle w:val="contrato0"/>
        <w:widowControl w:val="0"/>
        <w:numPr>
          <w:ilvl w:val="0"/>
          <w:numId w:val="14"/>
        </w:numPr>
        <w:spacing w:before="120" w:after="120"/>
        <w:rPr>
          <w:rFonts w:ascii="Calibri" w:hAnsi="Calibri" w:cs="Calibri"/>
          <w:sz w:val="24"/>
          <w:szCs w:val="24"/>
          <w:lang w:val="pt-BR" w:eastAsia="en-US"/>
        </w:rPr>
      </w:pPr>
      <w:r w:rsidRPr="00152234">
        <w:rPr>
          <w:rFonts w:ascii="Calibri" w:hAnsi="Calibri" w:cs="Calibri"/>
          <w:sz w:val="24"/>
          <w:szCs w:val="24"/>
          <w:lang w:val="pt-BR" w:eastAsia="en-US"/>
        </w:rPr>
        <w:t xml:space="preserve">As penalidades aplicadas à </w:t>
      </w:r>
      <w:r>
        <w:rPr>
          <w:rFonts w:ascii="Calibri" w:hAnsi="Calibri" w:cs="Calibri"/>
          <w:sz w:val="24"/>
          <w:szCs w:val="24"/>
          <w:lang w:val="pt-BR" w:eastAsia="en-US"/>
        </w:rPr>
        <w:t>Fornecedora</w:t>
      </w:r>
      <w:r w:rsidRPr="00152234">
        <w:rPr>
          <w:rFonts w:ascii="Calibri" w:hAnsi="Calibri" w:cs="Calibri"/>
          <w:sz w:val="24"/>
          <w:szCs w:val="24"/>
          <w:lang w:val="pt-BR" w:eastAsia="en-US"/>
        </w:rPr>
        <w:t xml:space="preserve"> serão registradas no SICAF.</w:t>
      </w:r>
    </w:p>
    <w:p w:rsidR="00717BA8" w:rsidRPr="00E005FD" w:rsidRDefault="00717BA8" w:rsidP="00392574">
      <w:pPr>
        <w:pStyle w:val="TextosemFormatao"/>
        <w:spacing w:after="120"/>
        <w:jc w:val="both"/>
        <w:rPr>
          <w:rFonts w:ascii="Calibri" w:hAnsi="Calibri" w:cs="Calibri"/>
          <w:sz w:val="24"/>
          <w:szCs w:val="24"/>
        </w:rPr>
      </w:pPr>
    </w:p>
    <w:p w:rsidR="00717BA8" w:rsidRPr="00E005FD" w:rsidRDefault="00717BA8" w:rsidP="00392574">
      <w:pPr>
        <w:pStyle w:val="Titulo1-Personalizado-TR"/>
        <w:keepNext w:val="0"/>
        <w:ind w:left="0" w:firstLine="0"/>
        <w:rPr>
          <w:rFonts w:ascii="Calibri" w:hAnsi="Calibri" w:cs="Calibri"/>
          <w:sz w:val="28"/>
          <w:szCs w:val="28"/>
        </w:rPr>
      </w:pPr>
      <w:r w:rsidRPr="00E005FD">
        <w:rPr>
          <w:rFonts w:ascii="Calibri" w:hAnsi="Calibri" w:cs="Calibri"/>
          <w:sz w:val="28"/>
          <w:szCs w:val="28"/>
        </w:rPr>
        <w:t xml:space="preserve">CRITÉRIOS DE SELEÇÃO DO FORNECEDOR </w:t>
      </w:r>
    </w:p>
    <w:p w:rsidR="00717BA8" w:rsidRDefault="00717BA8" w:rsidP="007241FA">
      <w:pPr>
        <w:pStyle w:val="Ttulo2"/>
        <w:keepNext w:val="0"/>
        <w:keepLines/>
        <w:widowControl w:val="0"/>
        <w:numPr>
          <w:ilvl w:val="1"/>
          <w:numId w:val="12"/>
        </w:numPr>
        <w:tabs>
          <w:tab w:val="clear" w:pos="1701"/>
        </w:tabs>
        <w:suppressAutoHyphens/>
        <w:autoSpaceDN w:val="0"/>
        <w:spacing w:before="360" w:after="240"/>
        <w:ind w:right="0"/>
        <w:jc w:val="left"/>
        <w:textAlignment w:val="baseline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PLANILHA DE COMPOSIÇÃO DE PREÇOS</w:t>
      </w:r>
    </w:p>
    <w:p w:rsidR="00717BA8" w:rsidRDefault="00717BA8" w:rsidP="002B270B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  <w:lang w:eastAsia="en-US"/>
        </w:rPr>
      </w:pPr>
      <w:r w:rsidRPr="00D03CD4">
        <w:rPr>
          <w:rFonts w:ascii="Calibri" w:hAnsi="Calibri" w:cs="Calibri"/>
          <w:b w:val="0"/>
          <w:bCs w:val="0"/>
          <w:color w:val="auto"/>
          <w:lang w:eastAsia="en-US"/>
        </w:rPr>
        <w:t>Para efeito de proposta, a licitante deverá apresentar planilha detalhada de composição de preços a fim de se auferir as quantidades, os valores unitários e totais necessários e que compõe os serviços ofertados;</w:t>
      </w:r>
    </w:p>
    <w:p w:rsidR="00717BA8" w:rsidRDefault="00717BA8" w:rsidP="00A84FB9">
      <w:pPr>
        <w:pStyle w:val="Ttulo2"/>
        <w:keepNext w:val="0"/>
        <w:keepLines/>
        <w:widowControl w:val="0"/>
        <w:numPr>
          <w:ilvl w:val="2"/>
          <w:numId w:val="12"/>
        </w:numPr>
        <w:tabs>
          <w:tab w:val="clear" w:pos="1701"/>
        </w:tabs>
        <w:suppressAutoHyphens/>
        <w:autoSpaceDN w:val="0"/>
        <w:spacing w:before="120" w:after="120"/>
        <w:ind w:right="0"/>
        <w:jc w:val="both"/>
        <w:textAlignment w:val="baseline"/>
        <w:rPr>
          <w:rFonts w:ascii="Calibri" w:hAnsi="Calibri" w:cs="Calibri"/>
          <w:b w:val="0"/>
          <w:bCs w:val="0"/>
          <w:color w:val="auto"/>
          <w:lang w:eastAsia="en-US"/>
        </w:rPr>
      </w:pPr>
      <w:r w:rsidRPr="0014746D">
        <w:rPr>
          <w:rFonts w:ascii="Calibri" w:hAnsi="Calibri" w:cs="Calibri"/>
          <w:b w:val="0"/>
          <w:bCs w:val="0"/>
          <w:color w:val="auto"/>
          <w:lang w:eastAsia="en-US"/>
        </w:rPr>
        <w:t>O</w:t>
      </w:r>
      <w:r>
        <w:rPr>
          <w:rFonts w:ascii="Calibri" w:hAnsi="Calibri" w:cs="Calibri"/>
          <w:b w:val="0"/>
          <w:bCs w:val="0"/>
          <w:color w:val="auto"/>
          <w:lang w:eastAsia="en-US"/>
        </w:rPr>
        <w:t>s</w:t>
      </w:r>
      <w:r w:rsidRPr="0014746D">
        <w:rPr>
          <w:rFonts w:ascii="Calibri" w:hAnsi="Calibri" w:cs="Calibri"/>
          <w:b w:val="0"/>
          <w:bCs w:val="0"/>
          <w:color w:val="auto"/>
          <w:lang w:eastAsia="en-US"/>
        </w:rPr>
        <w:t xml:space="preserve"> licitante</w:t>
      </w:r>
      <w:r>
        <w:rPr>
          <w:rFonts w:ascii="Calibri" w:hAnsi="Calibri" w:cs="Calibri"/>
          <w:b w:val="0"/>
          <w:bCs w:val="0"/>
          <w:color w:val="auto"/>
          <w:lang w:eastAsia="en-US"/>
        </w:rPr>
        <w:t>s</w:t>
      </w:r>
      <w:r w:rsidRPr="0014746D">
        <w:rPr>
          <w:rFonts w:ascii="Calibri" w:hAnsi="Calibri" w:cs="Calibri"/>
          <w:b w:val="0"/>
          <w:bCs w:val="0"/>
          <w:color w:val="auto"/>
          <w:lang w:eastAsia="en-US"/>
        </w:rPr>
        <w:t xml:space="preserve"> dever</w:t>
      </w:r>
      <w:r>
        <w:rPr>
          <w:rFonts w:ascii="Calibri" w:hAnsi="Calibri" w:cs="Calibri"/>
          <w:b w:val="0"/>
          <w:bCs w:val="0"/>
          <w:color w:val="auto"/>
          <w:lang w:eastAsia="en-US"/>
        </w:rPr>
        <w:t xml:space="preserve">ão </w:t>
      </w:r>
      <w:r w:rsidRPr="0014746D">
        <w:rPr>
          <w:rFonts w:ascii="Calibri" w:hAnsi="Calibri" w:cs="Calibri"/>
          <w:b w:val="0"/>
          <w:bCs w:val="0"/>
          <w:color w:val="auto"/>
          <w:lang w:eastAsia="en-US"/>
        </w:rPr>
        <w:t>utilizar a planilha abaixo como modelo</w:t>
      </w:r>
      <w:r>
        <w:rPr>
          <w:rFonts w:ascii="Calibri" w:hAnsi="Calibri" w:cs="Calibri"/>
          <w:b w:val="0"/>
          <w:bCs w:val="0"/>
          <w:color w:val="auto"/>
          <w:lang w:eastAsia="en-US"/>
        </w:rPr>
        <w:t>. Apenas o item para o qual licitante concorreu deve ser preenchido.</w:t>
      </w:r>
    </w:p>
    <w:p w:rsidR="00717BA8" w:rsidRPr="007C3B86" w:rsidRDefault="00717BA8" w:rsidP="007C3B86">
      <w:pPr>
        <w:rPr>
          <w:lang w:eastAsia="en-US"/>
        </w:rPr>
      </w:pPr>
    </w:p>
    <w:tbl>
      <w:tblPr>
        <w:tblW w:w="87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50"/>
        <w:gridCol w:w="917"/>
        <w:gridCol w:w="1559"/>
        <w:gridCol w:w="1484"/>
      </w:tblGrid>
      <w:tr w:rsidR="00717BA8" w:rsidRPr="00787A94">
        <w:trPr>
          <w:cantSplit/>
        </w:trPr>
        <w:tc>
          <w:tcPr>
            <w:tcW w:w="8710" w:type="dxa"/>
            <w:gridSpan w:val="4"/>
            <w:vAlign w:val="center"/>
          </w:tcPr>
          <w:p w:rsidR="00717BA8" w:rsidRPr="00787A94" w:rsidRDefault="00717BA8" w:rsidP="00787A94">
            <w:pPr>
              <w:pStyle w:val="Ttulo3"/>
              <w:rPr>
                <w:rFonts w:ascii="Calibri" w:hAnsi="Calibri" w:cs="Calibri"/>
                <w:lang w:eastAsia="en-US"/>
              </w:rPr>
            </w:pPr>
            <w:r w:rsidRPr="00787A94">
              <w:rPr>
                <w:rFonts w:ascii="Calibri" w:hAnsi="Calibri" w:cs="Calibri"/>
                <w:lang w:eastAsia="en-US"/>
              </w:rPr>
              <w:t>Aquisição de equipamentos e materiais de rede para o Tribunal Regional Federal da 5ª Região.</w:t>
            </w:r>
          </w:p>
        </w:tc>
      </w:tr>
      <w:tr w:rsidR="00717BA8" w:rsidRPr="00787A94">
        <w:tc>
          <w:tcPr>
            <w:tcW w:w="4750" w:type="dxa"/>
            <w:vAlign w:val="center"/>
          </w:tcPr>
          <w:p w:rsidR="00717BA8" w:rsidRPr="00787A94" w:rsidRDefault="00717BA8" w:rsidP="00787A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87A94">
              <w:rPr>
                <w:rFonts w:ascii="Calibri" w:hAnsi="Calibri" w:cs="Calibri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917" w:type="dxa"/>
            <w:vAlign w:val="center"/>
          </w:tcPr>
          <w:p w:rsidR="00717BA8" w:rsidRPr="00787A94" w:rsidRDefault="00717BA8" w:rsidP="00787A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87A94">
              <w:rPr>
                <w:rFonts w:ascii="Calibri" w:hAnsi="Calibri" w:cs="Calibri"/>
                <w:b/>
                <w:bCs/>
                <w:sz w:val="22"/>
                <w:szCs w:val="22"/>
              </w:rPr>
              <w:t>QTD.</w:t>
            </w:r>
          </w:p>
        </w:tc>
        <w:tc>
          <w:tcPr>
            <w:tcW w:w="1559" w:type="dxa"/>
            <w:vAlign w:val="center"/>
          </w:tcPr>
          <w:p w:rsidR="00717BA8" w:rsidRPr="00787A94" w:rsidRDefault="00717BA8" w:rsidP="00787A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87A94">
              <w:rPr>
                <w:rFonts w:ascii="Calibri" w:hAnsi="Calibri" w:cs="Calibri"/>
                <w:b/>
                <w:bCs/>
                <w:sz w:val="22"/>
                <w:szCs w:val="22"/>
              </w:rPr>
              <w:t>Valor Unitário (R$)</w:t>
            </w:r>
          </w:p>
        </w:tc>
        <w:tc>
          <w:tcPr>
            <w:tcW w:w="1484" w:type="dxa"/>
            <w:vAlign w:val="center"/>
          </w:tcPr>
          <w:p w:rsidR="00717BA8" w:rsidRPr="00787A94" w:rsidRDefault="00717BA8" w:rsidP="00787A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87A94">
              <w:rPr>
                <w:rFonts w:ascii="Calibri" w:hAnsi="Calibri" w:cs="Calibri"/>
                <w:b/>
                <w:bCs/>
                <w:sz w:val="22"/>
                <w:szCs w:val="22"/>
              </w:rPr>
              <w:t>Valor Total (R$)</w:t>
            </w:r>
          </w:p>
        </w:tc>
      </w:tr>
      <w:tr w:rsidR="002857DE" w:rsidRPr="00787A94">
        <w:tc>
          <w:tcPr>
            <w:tcW w:w="4750" w:type="dxa"/>
            <w:vAlign w:val="center"/>
          </w:tcPr>
          <w:p w:rsidR="002857DE" w:rsidRDefault="002857DE">
            <w:pPr>
              <w:pStyle w:val="Corpodetexto2"/>
              <w:rPr>
                <w:b/>
                <w:bCs/>
              </w:rPr>
            </w:pPr>
            <w:r>
              <w:rPr>
                <w:b/>
                <w:bCs/>
              </w:rPr>
              <w:t xml:space="preserve">Switches não gerenciáveis de 16 portas (Modelos de referência: </w:t>
            </w:r>
            <w:proofErr w:type="spellStart"/>
            <w:r>
              <w:rPr>
                <w:b/>
                <w:bCs/>
              </w:rPr>
              <w:t>Intelbras</w:t>
            </w:r>
            <w:proofErr w:type="spellEnd"/>
            <w:r>
              <w:rPr>
                <w:b/>
                <w:bCs/>
              </w:rPr>
              <w:t xml:space="preserve"> SF 1600 Q, </w:t>
            </w:r>
            <w:proofErr w:type="spellStart"/>
            <w:r>
              <w:rPr>
                <w:b/>
                <w:bCs/>
              </w:rPr>
              <w:t>Encore</w:t>
            </w:r>
            <w:proofErr w:type="spellEnd"/>
            <w:r>
              <w:rPr>
                <w:b/>
                <w:bCs/>
              </w:rPr>
              <w:t xml:space="preserve"> ENH916 NWY)</w:t>
            </w:r>
          </w:p>
        </w:tc>
        <w:tc>
          <w:tcPr>
            <w:tcW w:w="917" w:type="dxa"/>
            <w:vAlign w:val="center"/>
          </w:tcPr>
          <w:p w:rsidR="002857DE" w:rsidRPr="002857DE" w:rsidRDefault="002857DE">
            <w:pPr>
              <w:pStyle w:val="Corpodetexto2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857DE">
              <w:rPr>
                <w:b/>
                <w:bCs/>
              </w:rPr>
              <w:t>80</w:t>
            </w:r>
          </w:p>
        </w:tc>
        <w:tc>
          <w:tcPr>
            <w:tcW w:w="1559" w:type="dxa"/>
            <w:vAlign w:val="center"/>
          </w:tcPr>
          <w:p w:rsidR="002857DE" w:rsidRPr="00787A94" w:rsidRDefault="002857DE" w:rsidP="00787A9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84" w:type="dxa"/>
            <w:vAlign w:val="center"/>
          </w:tcPr>
          <w:p w:rsidR="002857DE" w:rsidRPr="00787A94" w:rsidRDefault="002857DE" w:rsidP="00787A9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857DE" w:rsidRPr="00787A94">
        <w:tc>
          <w:tcPr>
            <w:tcW w:w="4750" w:type="dxa"/>
            <w:vAlign w:val="center"/>
          </w:tcPr>
          <w:p w:rsidR="002857DE" w:rsidRDefault="002857DE">
            <w:pPr>
              <w:pStyle w:val="Corpodetexto2"/>
              <w:rPr>
                <w:b/>
                <w:bCs/>
              </w:rPr>
            </w:pPr>
            <w:r>
              <w:rPr>
                <w:b/>
                <w:bCs/>
              </w:rPr>
              <w:t xml:space="preserve">Switches não gerenciáveis de 08 portas (Modelos de referência: </w:t>
            </w:r>
            <w:proofErr w:type="spellStart"/>
            <w:r>
              <w:rPr>
                <w:b/>
                <w:bCs/>
              </w:rPr>
              <w:t>Intelbras</w:t>
            </w:r>
            <w:proofErr w:type="spellEnd"/>
            <w:r>
              <w:rPr>
                <w:b/>
                <w:bCs/>
              </w:rPr>
              <w:t xml:space="preserve"> SF 1600 Q, </w:t>
            </w:r>
            <w:proofErr w:type="spellStart"/>
            <w:r>
              <w:rPr>
                <w:b/>
                <w:bCs/>
              </w:rPr>
              <w:t>Encore</w:t>
            </w:r>
            <w:proofErr w:type="spellEnd"/>
            <w:r>
              <w:rPr>
                <w:b/>
                <w:bCs/>
              </w:rPr>
              <w:t xml:space="preserve"> ENH916 NWY)</w:t>
            </w:r>
          </w:p>
        </w:tc>
        <w:tc>
          <w:tcPr>
            <w:tcW w:w="917" w:type="dxa"/>
            <w:vAlign w:val="center"/>
          </w:tcPr>
          <w:p w:rsidR="002857DE" w:rsidRPr="002857DE" w:rsidRDefault="002857DE">
            <w:pPr>
              <w:pStyle w:val="Corpodetexto2"/>
              <w:jc w:val="center"/>
              <w:rPr>
                <w:b/>
                <w:bCs/>
              </w:rPr>
            </w:pPr>
            <w:r w:rsidRPr="002857DE">
              <w:rPr>
                <w:b/>
                <w:bCs/>
              </w:rPr>
              <w:t>40</w:t>
            </w:r>
          </w:p>
        </w:tc>
        <w:tc>
          <w:tcPr>
            <w:tcW w:w="1559" w:type="dxa"/>
            <w:vAlign w:val="center"/>
          </w:tcPr>
          <w:p w:rsidR="002857DE" w:rsidRPr="00787A94" w:rsidRDefault="002857DE" w:rsidP="00787A9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84" w:type="dxa"/>
            <w:vAlign w:val="center"/>
          </w:tcPr>
          <w:p w:rsidR="002857DE" w:rsidRPr="00787A94" w:rsidRDefault="002857DE" w:rsidP="00787A9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857DE" w:rsidRPr="00787A94">
        <w:tc>
          <w:tcPr>
            <w:tcW w:w="4750" w:type="dxa"/>
            <w:vAlign w:val="center"/>
          </w:tcPr>
          <w:p w:rsidR="002857DE" w:rsidRDefault="002857DE">
            <w:pPr>
              <w:pStyle w:val="Corpodetexto2"/>
              <w:rPr>
                <w:b/>
                <w:bCs/>
              </w:rPr>
            </w:pPr>
            <w:r>
              <w:rPr>
                <w:b/>
                <w:bCs/>
              </w:rPr>
              <w:t>Caixa com 305m de Cabo UTP Categoria 6.</w:t>
            </w:r>
          </w:p>
        </w:tc>
        <w:tc>
          <w:tcPr>
            <w:tcW w:w="917" w:type="dxa"/>
            <w:vAlign w:val="center"/>
          </w:tcPr>
          <w:p w:rsidR="002857DE" w:rsidRPr="002857DE" w:rsidRDefault="002857DE">
            <w:pPr>
              <w:pStyle w:val="Corpodetexto2"/>
              <w:jc w:val="center"/>
              <w:rPr>
                <w:b/>
                <w:bCs/>
              </w:rPr>
            </w:pPr>
            <w:r w:rsidRPr="002857DE">
              <w:rPr>
                <w:b/>
                <w:bCs/>
              </w:rPr>
              <w:t>20</w:t>
            </w:r>
          </w:p>
        </w:tc>
        <w:tc>
          <w:tcPr>
            <w:tcW w:w="1559" w:type="dxa"/>
            <w:vAlign w:val="center"/>
          </w:tcPr>
          <w:p w:rsidR="002857DE" w:rsidRPr="00787A94" w:rsidRDefault="002857DE" w:rsidP="00787A9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84" w:type="dxa"/>
            <w:vAlign w:val="center"/>
          </w:tcPr>
          <w:p w:rsidR="002857DE" w:rsidRPr="00787A94" w:rsidRDefault="002857DE" w:rsidP="00787A9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857DE" w:rsidRPr="002857DE">
        <w:tc>
          <w:tcPr>
            <w:tcW w:w="4750" w:type="dxa"/>
            <w:vAlign w:val="center"/>
          </w:tcPr>
          <w:p w:rsidR="002857DE" w:rsidRPr="002857DE" w:rsidRDefault="002857DE" w:rsidP="002857DE">
            <w:pPr>
              <w:pStyle w:val="Corpodetexto2"/>
              <w:rPr>
                <w:b/>
                <w:bCs/>
              </w:rPr>
            </w:pPr>
            <w:r w:rsidRPr="002857DE">
              <w:rPr>
                <w:b/>
                <w:bCs/>
              </w:rPr>
              <w:t xml:space="preserve">cartuchos de Limpeza Universal LTO </w:t>
            </w:r>
            <w:proofErr w:type="spellStart"/>
            <w:r w:rsidRPr="002857DE">
              <w:rPr>
                <w:b/>
                <w:bCs/>
              </w:rPr>
              <w:t>Ultrium</w:t>
            </w:r>
            <w:proofErr w:type="spellEnd"/>
          </w:p>
        </w:tc>
        <w:tc>
          <w:tcPr>
            <w:tcW w:w="917" w:type="dxa"/>
            <w:vAlign w:val="center"/>
          </w:tcPr>
          <w:p w:rsidR="002857DE" w:rsidRPr="002857DE" w:rsidRDefault="002857DE">
            <w:pPr>
              <w:pStyle w:val="Corpodetexto2"/>
              <w:jc w:val="center"/>
              <w:rPr>
                <w:b/>
                <w:bCs/>
              </w:rPr>
            </w:pPr>
            <w:r w:rsidRPr="002857DE">
              <w:rPr>
                <w:b/>
                <w:bCs/>
              </w:rPr>
              <w:t>20</w:t>
            </w:r>
          </w:p>
        </w:tc>
        <w:tc>
          <w:tcPr>
            <w:tcW w:w="1559" w:type="dxa"/>
            <w:vAlign w:val="center"/>
          </w:tcPr>
          <w:p w:rsidR="002857DE" w:rsidRPr="002857DE" w:rsidRDefault="002857DE" w:rsidP="002857DE">
            <w:pPr>
              <w:pStyle w:val="Corpodetexto2"/>
              <w:rPr>
                <w:b/>
                <w:bCs/>
              </w:rPr>
            </w:pPr>
          </w:p>
        </w:tc>
        <w:tc>
          <w:tcPr>
            <w:tcW w:w="1484" w:type="dxa"/>
            <w:vAlign w:val="center"/>
          </w:tcPr>
          <w:p w:rsidR="002857DE" w:rsidRPr="002857DE" w:rsidRDefault="002857DE" w:rsidP="002857DE">
            <w:pPr>
              <w:pStyle w:val="Corpodetexto2"/>
              <w:rPr>
                <w:b/>
                <w:bCs/>
              </w:rPr>
            </w:pPr>
          </w:p>
        </w:tc>
      </w:tr>
    </w:tbl>
    <w:p w:rsidR="00717BA8" w:rsidRPr="002857DE" w:rsidRDefault="00717BA8" w:rsidP="002857DE">
      <w:pPr>
        <w:pStyle w:val="Corpodetexto2"/>
        <w:rPr>
          <w:b/>
          <w:bCs/>
        </w:rPr>
      </w:pPr>
    </w:p>
    <w:p w:rsidR="00717BA8" w:rsidRPr="00E005FD" w:rsidRDefault="00717BA8" w:rsidP="007241FA">
      <w:pPr>
        <w:pStyle w:val="Ttulo2"/>
        <w:keepNext w:val="0"/>
        <w:keepLines/>
        <w:widowControl w:val="0"/>
        <w:numPr>
          <w:ilvl w:val="1"/>
          <w:numId w:val="12"/>
        </w:numPr>
        <w:tabs>
          <w:tab w:val="clear" w:pos="1701"/>
        </w:tabs>
        <w:suppressAutoHyphens/>
        <w:autoSpaceDN w:val="0"/>
        <w:spacing w:before="360" w:after="240"/>
        <w:ind w:right="0"/>
        <w:jc w:val="left"/>
        <w:textAlignment w:val="baseline"/>
        <w:rPr>
          <w:rFonts w:ascii="Calibri" w:hAnsi="Calibri" w:cs="Calibri"/>
          <w:color w:val="auto"/>
        </w:rPr>
      </w:pPr>
      <w:r w:rsidRPr="00611326">
        <w:rPr>
          <w:rFonts w:ascii="Calibri" w:hAnsi="Calibri" w:cs="Calibri"/>
          <w:color w:val="auto"/>
        </w:rPr>
        <w:t>QUALIFICAÇÃO TÉCNICA</w:t>
      </w:r>
      <w:r w:rsidRPr="00074891">
        <w:rPr>
          <w:rFonts w:ascii="Calibri" w:hAnsi="Calibri" w:cs="Calibri"/>
          <w:color w:val="0070C0"/>
        </w:rPr>
        <w:t xml:space="preserve"> </w:t>
      </w:r>
    </w:p>
    <w:p w:rsidR="00717BA8" w:rsidRDefault="00717BA8" w:rsidP="00074891">
      <w:pPr>
        <w:pStyle w:val="ListParagraph1"/>
        <w:numPr>
          <w:ilvl w:val="2"/>
          <w:numId w:val="12"/>
        </w:numPr>
        <w:spacing w:before="120" w:after="120"/>
        <w:ind w:left="0"/>
        <w:jc w:val="both"/>
        <w:rPr>
          <w:rFonts w:ascii="Calibri" w:hAnsi="Calibri" w:cs="Calibri"/>
        </w:rPr>
      </w:pPr>
      <w:r w:rsidRPr="00C55526">
        <w:rPr>
          <w:rFonts w:ascii="Calibri" w:hAnsi="Calibri" w:cs="Calibri"/>
        </w:rPr>
        <w:t>A licitante</w:t>
      </w:r>
      <w:r>
        <w:rPr>
          <w:rFonts w:ascii="Calibri" w:hAnsi="Calibri" w:cs="Calibri"/>
        </w:rPr>
        <w:t>, pessoa jurídica,</w:t>
      </w:r>
      <w:r w:rsidRPr="00C55526">
        <w:rPr>
          <w:rFonts w:ascii="Calibri" w:hAnsi="Calibri" w:cs="Calibri"/>
        </w:rPr>
        <w:t xml:space="preserve"> deverá </w:t>
      </w:r>
      <w:r>
        <w:rPr>
          <w:rFonts w:ascii="Calibri" w:hAnsi="Calibri" w:cs="Calibri"/>
        </w:rPr>
        <w:t>a</w:t>
      </w:r>
      <w:r w:rsidRPr="00C55526">
        <w:rPr>
          <w:rFonts w:ascii="Calibri" w:hAnsi="Calibri" w:cs="Calibri"/>
        </w:rPr>
        <w:t>presentar</w:t>
      </w:r>
      <w:r>
        <w:rPr>
          <w:rFonts w:ascii="Calibri" w:hAnsi="Calibri" w:cs="Calibri"/>
        </w:rPr>
        <w:t xml:space="preserve">, no mínimo, </w:t>
      </w:r>
      <w:r w:rsidRPr="007A5B62">
        <w:rPr>
          <w:rFonts w:ascii="Calibri" w:hAnsi="Calibri" w:cs="Calibri"/>
        </w:rPr>
        <w:t xml:space="preserve">01 (um) atestado de capacidade técnica em nome da licitante fornecido por pessoa jurídica de direito público ou privado, que comprove aptidão da licitante para </w:t>
      </w:r>
      <w:r>
        <w:rPr>
          <w:rFonts w:ascii="Calibri" w:hAnsi="Calibri" w:cs="Calibri"/>
        </w:rPr>
        <w:t>fornecimento do material</w:t>
      </w:r>
      <w:r w:rsidRPr="007A5B62">
        <w:rPr>
          <w:rFonts w:ascii="Calibri" w:hAnsi="Calibri" w:cs="Calibri"/>
        </w:rPr>
        <w:t xml:space="preserve"> compatível em características, quantidades e pr</w:t>
      </w:r>
      <w:r>
        <w:rPr>
          <w:rFonts w:ascii="Calibri" w:hAnsi="Calibri" w:cs="Calibri"/>
        </w:rPr>
        <w:t>azos com o objeto da licitação;</w:t>
      </w:r>
    </w:p>
    <w:p w:rsidR="00717BA8" w:rsidRPr="00C20293" w:rsidRDefault="00717BA8" w:rsidP="0014746D">
      <w:pPr>
        <w:pStyle w:val="ListParagraph1"/>
        <w:numPr>
          <w:ilvl w:val="2"/>
          <w:numId w:val="12"/>
        </w:numPr>
        <w:spacing w:before="120" w:after="120"/>
        <w:ind w:left="0"/>
        <w:jc w:val="both"/>
        <w:rPr>
          <w:rFonts w:ascii="Calibri" w:hAnsi="Calibri" w:cs="Calibri"/>
        </w:rPr>
      </w:pPr>
      <w:r w:rsidRPr="00E005FD">
        <w:rPr>
          <w:rFonts w:ascii="Calibri" w:hAnsi="Calibri" w:cs="Calibri"/>
        </w:rPr>
        <w:t>Todos os atestados apresentados na documentação de habilitação deverão conter, obrigatoriamente, a especificação dos serviços</w:t>
      </w:r>
      <w:r>
        <w:rPr>
          <w:rFonts w:ascii="Calibri" w:hAnsi="Calibri" w:cs="Calibri"/>
        </w:rPr>
        <w:t>/fornecimento</w:t>
      </w:r>
      <w:r w:rsidRPr="00E005FD">
        <w:rPr>
          <w:rFonts w:ascii="Calibri" w:hAnsi="Calibri" w:cs="Calibri"/>
        </w:rPr>
        <w:t xml:space="preserve"> executados, o nome e cargo do declarante</w:t>
      </w:r>
      <w:r>
        <w:rPr>
          <w:rFonts w:ascii="Calibri" w:hAnsi="Calibri" w:cs="Calibri"/>
        </w:rPr>
        <w:t>;</w:t>
      </w:r>
    </w:p>
    <w:p w:rsidR="00717BA8" w:rsidRDefault="00717BA8" w:rsidP="007241FA">
      <w:pPr>
        <w:pStyle w:val="ListParagraph1"/>
        <w:numPr>
          <w:ilvl w:val="2"/>
          <w:numId w:val="12"/>
        </w:numPr>
        <w:spacing w:before="120" w:after="120"/>
        <w:ind w:left="0"/>
        <w:jc w:val="both"/>
        <w:rPr>
          <w:rFonts w:ascii="Calibri" w:hAnsi="Calibri" w:cs="Calibri"/>
        </w:rPr>
      </w:pPr>
      <w:r w:rsidRPr="00074891">
        <w:rPr>
          <w:rFonts w:ascii="Calibri" w:hAnsi="Calibri" w:cs="Calibri"/>
        </w:rPr>
        <w:t>O TRF5 se reserva o direito de realizar diligências para comprovar a veracidade dos atestados</w:t>
      </w:r>
      <w:r>
        <w:rPr>
          <w:rFonts w:ascii="Calibri" w:hAnsi="Calibri" w:cs="Calibri"/>
        </w:rPr>
        <w:t xml:space="preserve">, podendo, requisitar </w:t>
      </w:r>
      <w:r w:rsidRPr="00E005FD">
        <w:rPr>
          <w:rFonts w:ascii="Calibri" w:hAnsi="Calibri" w:cs="Calibri"/>
        </w:rPr>
        <w:t>cópias dos respectivos contratos e aditivos e/ou outros documentos comprobatórios do conteúdo declarado</w:t>
      </w:r>
      <w:r>
        <w:rPr>
          <w:rFonts w:ascii="Calibri" w:hAnsi="Calibri" w:cs="Calibri"/>
        </w:rPr>
        <w:t>.</w:t>
      </w:r>
    </w:p>
    <w:p w:rsidR="00717BA8" w:rsidRDefault="00717BA8" w:rsidP="00392574">
      <w:pPr>
        <w:pStyle w:val="TextosemFormatao"/>
        <w:spacing w:after="120"/>
        <w:jc w:val="both"/>
        <w:rPr>
          <w:rFonts w:ascii="TTE45F3ED0t00" w:hAnsi="TTE45F3ED0t00" w:cs="TTE45F3ED0t00"/>
          <w:sz w:val="22"/>
          <w:szCs w:val="22"/>
        </w:rPr>
      </w:pPr>
    </w:p>
    <w:p w:rsidR="00717BA8" w:rsidRPr="00E005FD" w:rsidRDefault="00717BA8" w:rsidP="00392574">
      <w:pPr>
        <w:pStyle w:val="TextosemFormatao"/>
        <w:spacing w:after="120"/>
        <w:jc w:val="both"/>
        <w:rPr>
          <w:rFonts w:ascii="TTE45F3ED0t00" w:hAnsi="TTE45F3ED0t00" w:cs="TTE45F3ED0t00"/>
          <w:sz w:val="22"/>
          <w:szCs w:val="22"/>
        </w:rPr>
      </w:pPr>
    </w:p>
    <w:p w:rsidR="002932DF" w:rsidRDefault="002932DF" w:rsidP="002932DF">
      <w:pPr>
        <w:ind w:left="851" w:right="565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Recife, 10 de Novembro de 2016.</w:t>
      </w:r>
    </w:p>
    <w:p w:rsidR="002932DF" w:rsidRDefault="002932DF" w:rsidP="002932DF">
      <w:pPr>
        <w:rPr>
          <w:rFonts w:ascii="Arial" w:hAnsi="Arial" w:cs="Arial"/>
          <w:sz w:val="24"/>
          <w:szCs w:val="24"/>
        </w:rPr>
      </w:pPr>
    </w:p>
    <w:p w:rsidR="00717BA8" w:rsidRDefault="00717BA8" w:rsidP="00C85299">
      <w:pPr>
        <w:jc w:val="center"/>
        <w:rPr>
          <w:rFonts w:ascii="Calibri" w:hAnsi="Calibri" w:cs="Calibri"/>
          <w:sz w:val="24"/>
          <w:szCs w:val="24"/>
          <w:lang w:eastAsia="en-US"/>
        </w:rPr>
      </w:pPr>
    </w:p>
    <w:p w:rsidR="00717BA8" w:rsidRDefault="00717BA8" w:rsidP="00C85299">
      <w:pPr>
        <w:jc w:val="center"/>
        <w:rPr>
          <w:rFonts w:ascii="Calibri" w:hAnsi="Calibri" w:cs="Calibri"/>
          <w:sz w:val="24"/>
          <w:szCs w:val="24"/>
          <w:lang w:eastAsia="en-US"/>
        </w:rPr>
      </w:pPr>
    </w:p>
    <w:p w:rsidR="00717BA8" w:rsidRDefault="00717BA8" w:rsidP="00C85299">
      <w:pPr>
        <w:jc w:val="center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Roberto Cícero da Silva</w:t>
      </w:r>
    </w:p>
    <w:p w:rsidR="00717BA8" w:rsidRDefault="00717BA8" w:rsidP="00C85299">
      <w:pPr>
        <w:jc w:val="center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Supervisor da Seção de Gerência dos Serviços de Rede</w:t>
      </w:r>
    </w:p>
    <w:p w:rsidR="00717BA8" w:rsidRDefault="00717BA8" w:rsidP="00C85299">
      <w:pPr>
        <w:jc w:val="center"/>
        <w:rPr>
          <w:rFonts w:ascii="Calibri" w:hAnsi="Calibri" w:cs="Calibri"/>
          <w:sz w:val="24"/>
          <w:szCs w:val="24"/>
          <w:lang w:eastAsia="en-US"/>
        </w:rPr>
      </w:pPr>
    </w:p>
    <w:p w:rsidR="00717BA8" w:rsidRDefault="00717BA8" w:rsidP="00C85299">
      <w:pPr>
        <w:jc w:val="center"/>
        <w:rPr>
          <w:rFonts w:ascii="Calibri" w:hAnsi="Calibri" w:cs="Calibri"/>
          <w:sz w:val="24"/>
          <w:szCs w:val="24"/>
          <w:lang w:eastAsia="en-US"/>
        </w:rPr>
      </w:pPr>
    </w:p>
    <w:p w:rsidR="00717BA8" w:rsidRDefault="00717BA8" w:rsidP="00C85299">
      <w:pPr>
        <w:jc w:val="center"/>
        <w:rPr>
          <w:rFonts w:ascii="Calibri" w:hAnsi="Calibri" w:cs="Calibri"/>
          <w:sz w:val="24"/>
          <w:szCs w:val="24"/>
          <w:lang w:eastAsia="en-US"/>
        </w:rPr>
      </w:pPr>
    </w:p>
    <w:p w:rsidR="00717BA8" w:rsidRDefault="002857DE" w:rsidP="00C85299">
      <w:pPr>
        <w:jc w:val="center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José Augusto Lins de Araújo Neto</w:t>
      </w:r>
    </w:p>
    <w:p w:rsidR="00717BA8" w:rsidRDefault="00717BA8" w:rsidP="00C85299">
      <w:pPr>
        <w:jc w:val="center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Diretor do NGSI</w:t>
      </w:r>
    </w:p>
    <w:p w:rsidR="00717BA8" w:rsidRDefault="00717BA8" w:rsidP="00C85299">
      <w:pPr>
        <w:jc w:val="center"/>
        <w:rPr>
          <w:rFonts w:ascii="Calibri" w:hAnsi="Calibri" w:cs="Calibri"/>
          <w:sz w:val="24"/>
          <w:szCs w:val="24"/>
          <w:lang w:eastAsia="en-US"/>
        </w:rPr>
      </w:pPr>
    </w:p>
    <w:p w:rsidR="00717BA8" w:rsidRDefault="00717BA8" w:rsidP="00C85299">
      <w:pPr>
        <w:jc w:val="center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De acordo,</w:t>
      </w:r>
    </w:p>
    <w:p w:rsidR="00717BA8" w:rsidRDefault="00717BA8" w:rsidP="00C85299">
      <w:pPr>
        <w:jc w:val="center"/>
        <w:rPr>
          <w:rFonts w:ascii="Calibri" w:hAnsi="Calibri" w:cs="Calibri"/>
          <w:sz w:val="24"/>
          <w:szCs w:val="24"/>
          <w:lang w:eastAsia="en-US"/>
        </w:rPr>
      </w:pPr>
    </w:p>
    <w:p w:rsidR="00717BA8" w:rsidRDefault="00717BA8" w:rsidP="00C85299">
      <w:pPr>
        <w:jc w:val="center"/>
        <w:rPr>
          <w:rFonts w:ascii="Calibri" w:hAnsi="Calibri" w:cs="Calibri"/>
          <w:sz w:val="24"/>
          <w:szCs w:val="24"/>
          <w:lang w:eastAsia="en-US"/>
        </w:rPr>
      </w:pPr>
    </w:p>
    <w:p w:rsidR="00717BA8" w:rsidRDefault="00717BA8" w:rsidP="00C85299">
      <w:pPr>
        <w:jc w:val="center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Arnaldo Leite Pereira</w:t>
      </w:r>
    </w:p>
    <w:p w:rsidR="00717BA8" w:rsidRPr="00C85299" w:rsidRDefault="00717BA8" w:rsidP="00C85299">
      <w:pPr>
        <w:jc w:val="center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Diretor da DITI</w:t>
      </w:r>
    </w:p>
    <w:p w:rsidR="00717BA8" w:rsidRPr="00C85299" w:rsidRDefault="00717BA8" w:rsidP="00C85299">
      <w:pPr>
        <w:jc w:val="center"/>
        <w:rPr>
          <w:rFonts w:ascii="Calibri" w:hAnsi="Calibri" w:cs="Calibri"/>
          <w:sz w:val="24"/>
          <w:szCs w:val="24"/>
          <w:lang w:eastAsia="en-US"/>
        </w:rPr>
      </w:pPr>
    </w:p>
    <w:sectPr w:rsidR="00717BA8" w:rsidRPr="00C85299" w:rsidSect="0025208C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588" w:right="1134" w:bottom="1418" w:left="1701" w:header="624" w:footer="567" w:gutter="0"/>
      <w:cols w:space="720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FDA" w:rsidRDefault="00D10FDA">
      <w:r>
        <w:separator/>
      </w:r>
    </w:p>
  </w:endnote>
  <w:endnote w:type="continuationSeparator" w:id="0">
    <w:p w:rsidR="00D10FDA" w:rsidRDefault="00D10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Negri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lleyAllegro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Spranq eco sans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TE45F3E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DA" w:rsidRDefault="00803646">
    <w:pPr>
      <w:pStyle w:val="Rodap"/>
      <w:jc w:val="center"/>
    </w:pPr>
    <w:fldSimple w:instr=" PAGE   \* MERGEFORMAT ">
      <w:r w:rsidR="008A702A">
        <w:rPr>
          <w:noProof/>
        </w:rPr>
        <w:t>8</w:t>
      </w:r>
    </w:fldSimple>
  </w:p>
  <w:p w:rsidR="00D10FDA" w:rsidRDefault="00D10FDA">
    <w:pPr>
      <w:pStyle w:val="Rodap"/>
      <w:jc w:val="center"/>
    </w:pPr>
    <w:r>
      <w:t>Aquisição de material de rede.</w:t>
    </w:r>
  </w:p>
  <w:p w:rsidR="00D10FDA" w:rsidRDefault="00D10FD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DA" w:rsidRDefault="00803646">
    <w:pPr>
      <w:pStyle w:val="Rodap"/>
      <w:jc w:val="center"/>
    </w:pPr>
    <w:fldSimple w:instr=" PAGE  \* MERGEFORMAT ">
      <w:r w:rsidR="008A702A">
        <w:rPr>
          <w:noProof/>
        </w:rPr>
        <w:t>1</w:t>
      </w:r>
    </w:fldSimple>
  </w:p>
  <w:p w:rsidR="00D10FDA" w:rsidRDefault="00D10FDA">
    <w:pPr>
      <w:pStyle w:val="Rodap"/>
      <w:jc w:val="center"/>
    </w:pPr>
    <w:r>
      <w:t>Aquisição de material de rede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FDA" w:rsidRDefault="00D10FDA">
      <w:r>
        <w:separator/>
      </w:r>
    </w:p>
  </w:footnote>
  <w:footnote w:type="continuationSeparator" w:id="0">
    <w:p w:rsidR="00D10FDA" w:rsidRDefault="00D10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DA" w:rsidRPr="003F0AD2" w:rsidRDefault="00D10FDA" w:rsidP="00224D64">
    <w:pPr>
      <w:pStyle w:val="Cabealho"/>
      <w:ind w:left="1361"/>
      <w:jc w:val="lef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-323850</wp:posOffset>
          </wp:positionV>
          <wp:extent cx="767715" cy="769620"/>
          <wp:effectExtent l="19050" t="0" r="0" b="0"/>
          <wp:wrapSquare wrapText="bothSides"/>
          <wp:docPr id="1" name="Imagem 4" descr="http://www.payer.de/arbeitkapital/arbeit308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payer.de/arbeitkapital/arbeit3080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F0AD2">
      <w:rPr>
        <w:rFonts w:ascii="Arial" w:hAnsi="Arial" w:cs="Arial"/>
        <w:sz w:val="20"/>
        <w:szCs w:val="20"/>
      </w:rPr>
      <w:t>Tribunal Regional Federal da 5ª Região</w:t>
    </w:r>
  </w:p>
  <w:p w:rsidR="00D10FDA" w:rsidRPr="003F0AD2" w:rsidRDefault="00D10FDA" w:rsidP="00224D64">
    <w:pPr>
      <w:pStyle w:val="Cabealho"/>
      <w:ind w:left="1361"/>
      <w:jc w:val="left"/>
      <w:rPr>
        <w:rFonts w:ascii="Arial" w:hAnsi="Arial" w:cs="Arial"/>
        <w:sz w:val="20"/>
        <w:szCs w:val="20"/>
      </w:rPr>
    </w:pPr>
    <w:r w:rsidRPr="003F0AD2">
      <w:rPr>
        <w:rFonts w:ascii="Arial" w:hAnsi="Arial" w:cs="Arial"/>
        <w:sz w:val="20"/>
        <w:szCs w:val="20"/>
      </w:rPr>
      <w:t>Subsecretaria de Tecnologia da Informação</w:t>
    </w:r>
  </w:p>
  <w:p w:rsidR="00D10FDA" w:rsidRDefault="00D10FD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DA" w:rsidRDefault="00D10FDA" w:rsidP="008E4568">
    <w:pPr>
      <w:pStyle w:val="Cabealho"/>
      <w:ind w:left="1361"/>
      <w:jc w:val="left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-323850</wp:posOffset>
          </wp:positionV>
          <wp:extent cx="767715" cy="769620"/>
          <wp:effectExtent l="19050" t="0" r="0" b="0"/>
          <wp:wrapSquare wrapText="bothSides"/>
          <wp:docPr id="2" name="il_fi" descr="http://www.payer.de/arbeitkapital/arbeit308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payer.de/arbeitkapital/arbeit3080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E4568">
      <w:rPr>
        <w:rFonts w:ascii="Arial" w:hAnsi="Arial" w:cs="Arial"/>
        <w:sz w:val="22"/>
        <w:szCs w:val="22"/>
      </w:rPr>
      <w:t>Tribunal Regional Federal da 5ª Região</w:t>
    </w:r>
  </w:p>
  <w:p w:rsidR="00D10FDA" w:rsidRPr="008E4568" w:rsidRDefault="00D10FDA" w:rsidP="008E4568">
    <w:pPr>
      <w:pStyle w:val="Cabealho"/>
      <w:ind w:left="1361"/>
      <w:jc w:val="lef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Núcleo de Gestão da Segurança da Informação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 %1 "/>
      <w:lvlJc w:val="left"/>
      <w:pPr>
        <w:tabs>
          <w:tab w:val="num" w:pos="354"/>
        </w:tabs>
        <w:ind w:left="354" w:hanging="360"/>
      </w:pPr>
    </w:lvl>
    <w:lvl w:ilvl="1">
      <w:start w:val="1"/>
      <w:numFmt w:val="decimal"/>
      <w:lvlText w:val=" %1.%2 "/>
      <w:lvlJc w:val="left"/>
      <w:pPr>
        <w:tabs>
          <w:tab w:val="num" w:pos="1055"/>
        </w:tabs>
        <w:ind w:left="1055" w:hanging="703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611CA9"/>
    <w:multiLevelType w:val="multilevel"/>
    <w:tmpl w:val="0416001D"/>
    <w:styleLink w:val="joh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9523043"/>
    <w:multiLevelType w:val="multilevel"/>
    <w:tmpl w:val="8C0E9B4A"/>
    <w:lvl w:ilvl="0">
      <w:start w:val="1"/>
      <w:numFmt w:val="decimal"/>
      <w:pStyle w:val="Titulo1-Personalizado-TR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rPr>
        <w:rFonts w:hint="default"/>
        <w:b/>
        <w:bCs/>
      </w:rPr>
    </w:lvl>
    <w:lvl w:ilvl="2">
      <w:start w:val="1"/>
      <w:numFmt w:val="decimal"/>
      <w:isLgl/>
      <w:suff w:val="space"/>
      <w:lvlText w:val="%1.%2.%3"/>
      <w:lvlJc w:val="left"/>
      <w:rPr>
        <w:rFonts w:hint="default"/>
        <w:b w:val="0"/>
        <w:bCs w:val="0"/>
        <w:color w:val="auto"/>
      </w:rPr>
    </w:lvl>
    <w:lvl w:ilvl="3">
      <w:start w:val="1"/>
      <w:numFmt w:val="decimal"/>
      <w:isLgl/>
      <w:suff w:val="space"/>
      <w:lvlText w:val="%1.%2.%3.%4"/>
      <w:lvlJc w:val="left"/>
      <w:rPr>
        <w:rFonts w:hint="default"/>
        <w:b w:val="0"/>
        <w:bCs w:val="0"/>
      </w:rPr>
    </w:lvl>
    <w:lvl w:ilvl="4">
      <w:start w:val="1"/>
      <w:numFmt w:val="decimal"/>
      <w:isLgl/>
      <w:suff w:val="space"/>
      <w:lvlText w:val="%1.%2.%3.%4.%5"/>
      <w:lvlJc w:val="left"/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97C044C"/>
    <w:multiLevelType w:val="hybridMultilevel"/>
    <w:tmpl w:val="2B165AEC"/>
    <w:lvl w:ilvl="0" w:tplc="0416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A202C"/>
    <w:multiLevelType w:val="multilevel"/>
    <w:tmpl w:val="EAA8B0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5">
    <w:nsid w:val="0BF31266"/>
    <w:multiLevelType w:val="multilevel"/>
    <w:tmpl w:val="2640EB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119"/>
        </w:tabs>
        <w:ind w:left="3119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134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670"/>
        </w:tabs>
        <w:ind w:left="5670" w:hanging="141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6">
    <w:nsid w:val="0CF96FF1"/>
    <w:multiLevelType w:val="multilevel"/>
    <w:tmpl w:val="3478563A"/>
    <w:styleLink w:val="CPL"/>
    <w:lvl w:ilvl="0">
      <w:start w:val="1"/>
      <w:numFmt w:val="decimal"/>
      <w:suff w:val="space"/>
      <w:lvlText w:val="%1 -"/>
      <w:lvlJc w:val="left"/>
      <w:rPr>
        <w:rFonts w:ascii="Times New Roman Negrito" w:hAnsi="Times New Roman Negrito" w:cs="Times New Roman Negrito" w:hint="default"/>
        <w:b/>
        <w:bCs/>
        <w:i w:val="0"/>
        <w:iCs w:val="0"/>
        <w:caps/>
        <w:strike w:val="0"/>
        <w:dstrike w:val="0"/>
        <w:outline w:val="0"/>
        <w:shadow w:val="0"/>
        <w:color w:val="FF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space"/>
      <w:lvlText w:val="%1.%2 -"/>
      <w:lvlJc w:val="left"/>
      <w:pPr>
        <w:ind w:left="360"/>
      </w:pPr>
      <w:rPr>
        <w:rFonts w:ascii="Times New (W1)" w:hAnsi="Times New (W1)" w:cs="Times New (W1)" w:hint="default"/>
        <w:b/>
        <w:bCs/>
        <w:i w:val="0"/>
        <w:iCs w:val="0"/>
        <w:caps w:val="0"/>
        <w:strike w:val="0"/>
        <w:dstrike w:val="0"/>
        <w:outline w:val="0"/>
        <w:shadow w:val="0"/>
        <w:color w:val="FF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suff w:val="space"/>
      <w:lvlText w:val="%1.%2.%3 -"/>
      <w:lvlJc w:val="left"/>
      <w:pPr>
        <w:ind w:left="567"/>
      </w:pPr>
      <w:rPr>
        <w:rFonts w:ascii="Times New (W1)" w:hAnsi="Times New (W1)" w:cs="Times New (W1)" w:hint="default"/>
        <w:b/>
        <w:bCs/>
        <w:i w:val="0"/>
        <w:iCs w:val="0"/>
        <w:caps w:val="0"/>
        <w:strike w:val="0"/>
        <w:dstrike w:val="0"/>
        <w:outline w:val="0"/>
        <w:shadow w:val="0"/>
        <w:color w:val="FF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suff w:val="space"/>
      <w:lvlText w:val="%1.%2.%3.%4 - "/>
      <w:lvlJc w:val="left"/>
      <w:pPr>
        <w:ind w:left="851"/>
      </w:pPr>
      <w:rPr>
        <w:rFonts w:ascii="Times New Roman Negrito" w:hAnsi="Times New Roman Negrito" w:cs="Times New Roman Negrito" w:hint="default"/>
        <w:b/>
        <w:bCs/>
        <w:i w:val="0"/>
        <w:iCs w:val="0"/>
        <w:caps w:val="0"/>
        <w:strike w:val="0"/>
        <w:dstrike w:val="0"/>
        <w:outline w:val="0"/>
        <w:shadow w:val="0"/>
        <w:color w:val="FF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suff w:val="space"/>
      <w:lvlText w:val="%5)"/>
      <w:lvlJc w:val="left"/>
      <w:pPr>
        <w:ind w:left="1134"/>
      </w:pPr>
      <w:rPr>
        <w:rFonts w:ascii="Times New Roman Negrito" w:hAnsi="Times New Roman Negrito" w:cs="Times New Roman Negrito" w:hint="default"/>
        <w:b/>
        <w:bCs/>
        <w:i w:val="0"/>
        <w:iCs w:val="0"/>
        <w:caps w:val="0"/>
        <w:strike w:val="0"/>
        <w:dstrike w:val="0"/>
        <w:outline w:val="0"/>
        <w:shadow w:val="0"/>
        <w:color w:val="0000FF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suff w:val="space"/>
      <w:lvlText w:val="%6 -"/>
      <w:lvlJc w:val="left"/>
      <w:pPr>
        <w:ind w:left="1418"/>
      </w:pPr>
      <w:rPr>
        <w:rFonts w:ascii="Times New Roman Negrito" w:hAnsi="Times New Roman Negrito" w:cs="Times New Roman Negrito" w:hint="default"/>
        <w:b/>
        <w:bCs/>
        <w:i w:val="0"/>
        <w:iCs w:val="0"/>
        <w:color w:val="0000FF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701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985"/>
      </w:pPr>
      <w:rPr>
        <w:rFonts w:hint="default"/>
        <w:b/>
        <w:bCs/>
      </w:r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134"/>
      </w:pPr>
      <w:rPr>
        <w:rFonts w:ascii="Times New Roman Negrito" w:hAnsi="Times New Roman Negrito" w:cs="Times New Roman Negrito" w:hint="default"/>
        <w:b/>
        <w:bCs/>
        <w:i w:val="0"/>
        <w:iCs w:val="0"/>
        <w:sz w:val="24"/>
        <w:szCs w:val="24"/>
      </w:rPr>
    </w:lvl>
  </w:abstractNum>
  <w:abstractNum w:abstractNumId="7">
    <w:nsid w:val="16974DD4"/>
    <w:multiLevelType w:val="hybridMultilevel"/>
    <w:tmpl w:val="1F5C5238"/>
    <w:lvl w:ilvl="0" w:tplc="0416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6C1AB6"/>
    <w:multiLevelType w:val="hybridMultilevel"/>
    <w:tmpl w:val="E982CF6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B3B0B"/>
    <w:multiLevelType w:val="multilevel"/>
    <w:tmpl w:val="9B48B55E"/>
    <w:styleLink w:val="WW8Num2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7B6282E"/>
    <w:multiLevelType w:val="hybridMultilevel"/>
    <w:tmpl w:val="37982FDC"/>
    <w:lvl w:ilvl="0" w:tplc="0416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FD15C5"/>
    <w:multiLevelType w:val="hybridMultilevel"/>
    <w:tmpl w:val="D0CE0420"/>
    <w:lvl w:ilvl="0" w:tplc="0416001B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6766E"/>
    <w:multiLevelType w:val="hybridMultilevel"/>
    <w:tmpl w:val="5B4CF61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bCs/>
        <w:i w:val="0"/>
        <w:iCs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4">
    <w:nsid w:val="34AD7D8F"/>
    <w:multiLevelType w:val="hybridMultilevel"/>
    <w:tmpl w:val="97EA61DE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7916696"/>
    <w:multiLevelType w:val="hybridMultilevel"/>
    <w:tmpl w:val="97587B9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16A66"/>
    <w:multiLevelType w:val="hybridMultilevel"/>
    <w:tmpl w:val="8FAC1CB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416C1BF1"/>
    <w:multiLevelType w:val="hybridMultilevel"/>
    <w:tmpl w:val="4CD2957E"/>
    <w:lvl w:ilvl="0" w:tplc="6CC88D72">
      <w:start w:val="1"/>
      <w:numFmt w:val="lowerRoman"/>
      <w:lvlText w:val="%1."/>
      <w:lvlJc w:val="right"/>
      <w:pPr>
        <w:ind w:left="720" w:hanging="360"/>
      </w:pPr>
      <w:rPr>
        <w:rFonts w:ascii="Calibri" w:hAnsi="Calibri" w:cs="Calibri"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54D0B"/>
    <w:multiLevelType w:val="hybridMultilevel"/>
    <w:tmpl w:val="F264B0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A091059"/>
    <w:multiLevelType w:val="singleLevel"/>
    <w:tmpl w:val="8794A4F6"/>
    <w:lvl w:ilvl="0">
      <w:start w:val="2"/>
      <w:numFmt w:val="decimal"/>
      <w:pStyle w:val="Numerad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E682693"/>
    <w:multiLevelType w:val="hybridMultilevel"/>
    <w:tmpl w:val="346C93BC"/>
    <w:lvl w:ilvl="0" w:tplc="0416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543CCB"/>
    <w:multiLevelType w:val="hybridMultilevel"/>
    <w:tmpl w:val="FB1E64D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3">
    <w:nsid w:val="727530B3"/>
    <w:multiLevelType w:val="hybridMultilevel"/>
    <w:tmpl w:val="43B6FD04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3"/>
  </w:num>
  <w:num w:numId="3">
    <w:abstractNumId w:val="19"/>
  </w:num>
  <w:num w:numId="4">
    <w:abstractNumId w:val="9"/>
  </w:num>
  <w:num w:numId="5">
    <w:abstractNumId w:val="17"/>
  </w:num>
  <w:num w:numId="6">
    <w:abstractNumId w:val="8"/>
  </w:num>
  <w:num w:numId="7">
    <w:abstractNumId w:val="6"/>
  </w:num>
  <w:num w:numId="8">
    <w:abstractNumId w:val="12"/>
  </w:num>
  <w:num w:numId="9">
    <w:abstractNumId w:val="3"/>
  </w:num>
  <w:num w:numId="10">
    <w:abstractNumId w:val="10"/>
  </w:num>
  <w:num w:numId="11">
    <w:abstractNumId w:val="7"/>
  </w:num>
  <w:num w:numId="12">
    <w:abstractNumId w:val="2"/>
  </w:num>
  <w:num w:numId="13">
    <w:abstractNumId w:val="1"/>
  </w:num>
  <w:num w:numId="14">
    <w:abstractNumId w:val="20"/>
  </w:num>
  <w:num w:numId="15">
    <w:abstractNumId w:val="11"/>
  </w:num>
  <w:num w:numId="16">
    <w:abstractNumId w:val="4"/>
  </w:num>
  <w:num w:numId="17">
    <w:abstractNumId w:val="14"/>
  </w:num>
  <w:num w:numId="18">
    <w:abstractNumId w:val="16"/>
  </w:num>
  <w:num w:numId="19">
    <w:abstractNumId w:val="23"/>
  </w:num>
  <w:num w:numId="20">
    <w:abstractNumId w:val="18"/>
  </w:num>
  <w:num w:numId="21">
    <w:abstractNumId w:val="5"/>
  </w:num>
  <w:num w:numId="22">
    <w:abstractNumId w:val="1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F03418"/>
    <w:rsid w:val="00001347"/>
    <w:rsid w:val="0000214B"/>
    <w:rsid w:val="00003194"/>
    <w:rsid w:val="00003652"/>
    <w:rsid w:val="00003A18"/>
    <w:rsid w:val="00004A37"/>
    <w:rsid w:val="000055CC"/>
    <w:rsid w:val="000057C0"/>
    <w:rsid w:val="00006E82"/>
    <w:rsid w:val="00007A4C"/>
    <w:rsid w:val="00007DC8"/>
    <w:rsid w:val="00010280"/>
    <w:rsid w:val="00010538"/>
    <w:rsid w:val="0001091C"/>
    <w:rsid w:val="000109A4"/>
    <w:rsid w:val="000115B9"/>
    <w:rsid w:val="00012603"/>
    <w:rsid w:val="00012610"/>
    <w:rsid w:val="00012BE5"/>
    <w:rsid w:val="0001377E"/>
    <w:rsid w:val="00013794"/>
    <w:rsid w:val="00013E3A"/>
    <w:rsid w:val="00014428"/>
    <w:rsid w:val="00014526"/>
    <w:rsid w:val="00014A59"/>
    <w:rsid w:val="00015E84"/>
    <w:rsid w:val="00020EEE"/>
    <w:rsid w:val="00021FDF"/>
    <w:rsid w:val="00026411"/>
    <w:rsid w:val="00026813"/>
    <w:rsid w:val="000303D4"/>
    <w:rsid w:val="00030A1D"/>
    <w:rsid w:val="00030B00"/>
    <w:rsid w:val="00032D43"/>
    <w:rsid w:val="00035F2A"/>
    <w:rsid w:val="00036979"/>
    <w:rsid w:val="00037312"/>
    <w:rsid w:val="000379F4"/>
    <w:rsid w:val="000408CB"/>
    <w:rsid w:val="00041D66"/>
    <w:rsid w:val="0004240E"/>
    <w:rsid w:val="0004299A"/>
    <w:rsid w:val="0004352F"/>
    <w:rsid w:val="00043B5C"/>
    <w:rsid w:val="00043DC2"/>
    <w:rsid w:val="00043FAB"/>
    <w:rsid w:val="0004459B"/>
    <w:rsid w:val="00045319"/>
    <w:rsid w:val="0004568E"/>
    <w:rsid w:val="00045AA8"/>
    <w:rsid w:val="00045E02"/>
    <w:rsid w:val="00047824"/>
    <w:rsid w:val="000519AC"/>
    <w:rsid w:val="000522E3"/>
    <w:rsid w:val="00052CB1"/>
    <w:rsid w:val="00053D0A"/>
    <w:rsid w:val="0005444C"/>
    <w:rsid w:val="0005549F"/>
    <w:rsid w:val="00056734"/>
    <w:rsid w:val="00057278"/>
    <w:rsid w:val="00057732"/>
    <w:rsid w:val="000577A7"/>
    <w:rsid w:val="00057F0F"/>
    <w:rsid w:val="00061F07"/>
    <w:rsid w:val="00062714"/>
    <w:rsid w:val="00062DEB"/>
    <w:rsid w:val="0006347D"/>
    <w:rsid w:val="000650D4"/>
    <w:rsid w:val="0006541A"/>
    <w:rsid w:val="00070A74"/>
    <w:rsid w:val="00071CC8"/>
    <w:rsid w:val="00072B15"/>
    <w:rsid w:val="00072B7D"/>
    <w:rsid w:val="00073938"/>
    <w:rsid w:val="00074891"/>
    <w:rsid w:val="00075A07"/>
    <w:rsid w:val="00077497"/>
    <w:rsid w:val="00080734"/>
    <w:rsid w:val="00080919"/>
    <w:rsid w:val="00081771"/>
    <w:rsid w:val="000847C6"/>
    <w:rsid w:val="00090C7D"/>
    <w:rsid w:val="000925C4"/>
    <w:rsid w:val="00092A30"/>
    <w:rsid w:val="00092A8F"/>
    <w:rsid w:val="00093982"/>
    <w:rsid w:val="00093C98"/>
    <w:rsid w:val="00093C9D"/>
    <w:rsid w:val="000961A3"/>
    <w:rsid w:val="00096431"/>
    <w:rsid w:val="0009735F"/>
    <w:rsid w:val="000A229A"/>
    <w:rsid w:val="000A23A0"/>
    <w:rsid w:val="000A2C86"/>
    <w:rsid w:val="000A2DF8"/>
    <w:rsid w:val="000A3057"/>
    <w:rsid w:val="000A3182"/>
    <w:rsid w:val="000A3BA0"/>
    <w:rsid w:val="000A49F0"/>
    <w:rsid w:val="000A4E09"/>
    <w:rsid w:val="000A6784"/>
    <w:rsid w:val="000A6952"/>
    <w:rsid w:val="000A6A70"/>
    <w:rsid w:val="000A6CED"/>
    <w:rsid w:val="000A7D12"/>
    <w:rsid w:val="000B173E"/>
    <w:rsid w:val="000B1759"/>
    <w:rsid w:val="000B32F6"/>
    <w:rsid w:val="000B500C"/>
    <w:rsid w:val="000B540C"/>
    <w:rsid w:val="000B5FB2"/>
    <w:rsid w:val="000B6E98"/>
    <w:rsid w:val="000B6F62"/>
    <w:rsid w:val="000C067B"/>
    <w:rsid w:val="000C27DC"/>
    <w:rsid w:val="000C30EF"/>
    <w:rsid w:val="000C3563"/>
    <w:rsid w:val="000C3819"/>
    <w:rsid w:val="000C39B4"/>
    <w:rsid w:val="000C45B0"/>
    <w:rsid w:val="000C482F"/>
    <w:rsid w:val="000C5B28"/>
    <w:rsid w:val="000C775C"/>
    <w:rsid w:val="000D0034"/>
    <w:rsid w:val="000D009C"/>
    <w:rsid w:val="000D032F"/>
    <w:rsid w:val="000D1BFB"/>
    <w:rsid w:val="000D2E50"/>
    <w:rsid w:val="000D3170"/>
    <w:rsid w:val="000D38FB"/>
    <w:rsid w:val="000D3A6C"/>
    <w:rsid w:val="000D562F"/>
    <w:rsid w:val="000D5EFD"/>
    <w:rsid w:val="000D6757"/>
    <w:rsid w:val="000D7E18"/>
    <w:rsid w:val="000E0AD2"/>
    <w:rsid w:val="000E1245"/>
    <w:rsid w:val="000E244F"/>
    <w:rsid w:val="000E2E0F"/>
    <w:rsid w:val="000E2ECA"/>
    <w:rsid w:val="000E4F86"/>
    <w:rsid w:val="000E52B5"/>
    <w:rsid w:val="000E63EA"/>
    <w:rsid w:val="000F0DFA"/>
    <w:rsid w:val="000F0EC5"/>
    <w:rsid w:val="000F229B"/>
    <w:rsid w:val="000F35E3"/>
    <w:rsid w:val="000F38F4"/>
    <w:rsid w:val="000F4CB4"/>
    <w:rsid w:val="0010019F"/>
    <w:rsid w:val="0010032D"/>
    <w:rsid w:val="00100675"/>
    <w:rsid w:val="00100A07"/>
    <w:rsid w:val="00101A4F"/>
    <w:rsid w:val="00102220"/>
    <w:rsid w:val="00103C11"/>
    <w:rsid w:val="00112C58"/>
    <w:rsid w:val="00112E14"/>
    <w:rsid w:val="00113D28"/>
    <w:rsid w:val="0011415F"/>
    <w:rsid w:val="001147B8"/>
    <w:rsid w:val="0011618B"/>
    <w:rsid w:val="00116A1C"/>
    <w:rsid w:val="00117FD5"/>
    <w:rsid w:val="0012159E"/>
    <w:rsid w:val="00121D54"/>
    <w:rsid w:val="001224FC"/>
    <w:rsid w:val="00124FA5"/>
    <w:rsid w:val="00130074"/>
    <w:rsid w:val="00130250"/>
    <w:rsid w:val="00130792"/>
    <w:rsid w:val="0013081F"/>
    <w:rsid w:val="001308CB"/>
    <w:rsid w:val="00131DD4"/>
    <w:rsid w:val="00132FDF"/>
    <w:rsid w:val="00133D61"/>
    <w:rsid w:val="00133DB4"/>
    <w:rsid w:val="0013611A"/>
    <w:rsid w:val="00136462"/>
    <w:rsid w:val="0013716B"/>
    <w:rsid w:val="001373B7"/>
    <w:rsid w:val="00137714"/>
    <w:rsid w:val="00140F0C"/>
    <w:rsid w:val="0014103A"/>
    <w:rsid w:val="00141370"/>
    <w:rsid w:val="00142811"/>
    <w:rsid w:val="00143607"/>
    <w:rsid w:val="001466F1"/>
    <w:rsid w:val="00146FDA"/>
    <w:rsid w:val="0014746D"/>
    <w:rsid w:val="00147B09"/>
    <w:rsid w:val="00151149"/>
    <w:rsid w:val="001515C8"/>
    <w:rsid w:val="00152234"/>
    <w:rsid w:val="00157F3C"/>
    <w:rsid w:val="00160375"/>
    <w:rsid w:val="00160C62"/>
    <w:rsid w:val="00161794"/>
    <w:rsid w:val="001621A3"/>
    <w:rsid w:val="00162357"/>
    <w:rsid w:val="00164194"/>
    <w:rsid w:val="00165020"/>
    <w:rsid w:val="00165453"/>
    <w:rsid w:val="0016614C"/>
    <w:rsid w:val="00167B08"/>
    <w:rsid w:val="00170375"/>
    <w:rsid w:val="00171104"/>
    <w:rsid w:val="0017156F"/>
    <w:rsid w:val="00171D22"/>
    <w:rsid w:val="00172DC5"/>
    <w:rsid w:val="00174E90"/>
    <w:rsid w:val="00174EAA"/>
    <w:rsid w:val="0017574C"/>
    <w:rsid w:val="00175C83"/>
    <w:rsid w:val="00176AA1"/>
    <w:rsid w:val="00176B30"/>
    <w:rsid w:val="0017720C"/>
    <w:rsid w:val="001778C3"/>
    <w:rsid w:val="00177A21"/>
    <w:rsid w:val="00180C7A"/>
    <w:rsid w:val="0018157D"/>
    <w:rsid w:val="00181922"/>
    <w:rsid w:val="00183E5C"/>
    <w:rsid w:val="00185615"/>
    <w:rsid w:val="00186C1A"/>
    <w:rsid w:val="001878B4"/>
    <w:rsid w:val="001917E4"/>
    <w:rsid w:val="00192D2F"/>
    <w:rsid w:val="001946B3"/>
    <w:rsid w:val="0019506F"/>
    <w:rsid w:val="00197C8E"/>
    <w:rsid w:val="001A011C"/>
    <w:rsid w:val="001A1B77"/>
    <w:rsid w:val="001A3187"/>
    <w:rsid w:val="001A3262"/>
    <w:rsid w:val="001A3771"/>
    <w:rsid w:val="001A3C4B"/>
    <w:rsid w:val="001A5E11"/>
    <w:rsid w:val="001A668B"/>
    <w:rsid w:val="001A7FF8"/>
    <w:rsid w:val="001B0EE7"/>
    <w:rsid w:val="001B1794"/>
    <w:rsid w:val="001B1F9D"/>
    <w:rsid w:val="001B226A"/>
    <w:rsid w:val="001B4607"/>
    <w:rsid w:val="001B52ED"/>
    <w:rsid w:val="001B5FCC"/>
    <w:rsid w:val="001B6F7A"/>
    <w:rsid w:val="001B795A"/>
    <w:rsid w:val="001C0569"/>
    <w:rsid w:val="001C2458"/>
    <w:rsid w:val="001C462A"/>
    <w:rsid w:val="001C5BAC"/>
    <w:rsid w:val="001C5CF1"/>
    <w:rsid w:val="001C7E44"/>
    <w:rsid w:val="001D330E"/>
    <w:rsid w:val="001D5D03"/>
    <w:rsid w:val="001E15C2"/>
    <w:rsid w:val="001E18DD"/>
    <w:rsid w:val="001E3816"/>
    <w:rsid w:val="001E4325"/>
    <w:rsid w:val="001E6E5C"/>
    <w:rsid w:val="001E7410"/>
    <w:rsid w:val="001F0FA1"/>
    <w:rsid w:val="001F15FB"/>
    <w:rsid w:val="001F1CCE"/>
    <w:rsid w:val="001F1D2E"/>
    <w:rsid w:val="001F24B8"/>
    <w:rsid w:val="001F28F8"/>
    <w:rsid w:val="001F3B00"/>
    <w:rsid w:val="001F406B"/>
    <w:rsid w:val="001F4640"/>
    <w:rsid w:val="001F4691"/>
    <w:rsid w:val="001F4CF3"/>
    <w:rsid w:val="001F6765"/>
    <w:rsid w:val="001F6FB8"/>
    <w:rsid w:val="001F774F"/>
    <w:rsid w:val="00200547"/>
    <w:rsid w:val="002009A4"/>
    <w:rsid w:val="0020225E"/>
    <w:rsid w:val="00202943"/>
    <w:rsid w:val="00203FC8"/>
    <w:rsid w:val="002044E2"/>
    <w:rsid w:val="00204DF6"/>
    <w:rsid w:val="00207A22"/>
    <w:rsid w:val="00212299"/>
    <w:rsid w:val="00212F8F"/>
    <w:rsid w:val="0021489A"/>
    <w:rsid w:val="002150A5"/>
    <w:rsid w:val="00215117"/>
    <w:rsid w:val="00216F48"/>
    <w:rsid w:val="00216F71"/>
    <w:rsid w:val="00220E8C"/>
    <w:rsid w:val="002227E4"/>
    <w:rsid w:val="00224D64"/>
    <w:rsid w:val="002258FD"/>
    <w:rsid w:val="00225B95"/>
    <w:rsid w:val="00227A27"/>
    <w:rsid w:val="00231E3D"/>
    <w:rsid w:val="0023271E"/>
    <w:rsid w:val="00232E8B"/>
    <w:rsid w:val="002343E7"/>
    <w:rsid w:val="00237021"/>
    <w:rsid w:val="00237300"/>
    <w:rsid w:val="00241C69"/>
    <w:rsid w:val="002424E8"/>
    <w:rsid w:val="00242A53"/>
    <w:rsid w:val="002445B0"/>
    <w:rsid w:val="00244847"/>
    <w:rsid w:val="0024573C"/>
    <w:rsid w:val="0024628A"/>
    <w:rsid w:val="00247393"/>
    <w:rsid w:val="002504C3"/>
    <w:rsid w:val="00250667"/>
    <w:rsid w:val="00251A37"/>
    <w:rsid w:val="0025208C"/>
    <w:rsid w:val="00252325"/>
    <w:rsid w:val="00252A27"/>
    <w:rsid w:val="00253457"/>
    <w:rsid w:val="0025349D"/>
    <w:rsid w:val="00253E57"/>
    <w:rsid w:val="00255B1F"/>
    <w:rsid w:val="0025612E"/>
    <w:rsid w:val="00257DF3"/>
    <w:rsid w:val="00264302"/>
    <w:rsid w:val="002647D2"/>
    <w:rsid w:val="00265B69"/>
    <w:rsid w:val="002660E7"/>
    <w:rsid w:val="00267D7C"/>
    <w:rsid w:val="00270794"/>
    <w:rsid w:val="00270DB8"/>
    <w:rsid w:val="00271A44"/>
    <w:rsid w:val="0027213E"/>
    <w:rsid w:val="00272B65"/>
    <w:rsid w:val="002753BE"/>
    <w:rsid w:val="002768C1"/>
    <w:rsid w:val="00276EA3"/>
    <w:rsid w:val="00277F1F"/>
    <w:rsid w:val="00280D3A"/>
    <w:rsid w:val="00281965"/>
    <w:rsid w:val="00281F67"/>
    <w:rsid w:val="0028232B"/>
    <w:rsid w:val="002832EC"/>
    <w:rsid w:val="0028437F"/>
    <w:rsid w:val="002850F9"/>
    <w:rsid w:val="002857DE"/>
    <w:rsid w:val="0028743C"/>
    <w:rsid w:val="00287793"/>
    <w:rsid w:val="00287E95"/>
    <w:rsid w:val="00291AB3"/>
    <w:rsid w:val="002920EC"/>
    <w:rsid w:val="00292A29"/>
    <w:rsid w:val="002932DF"/>
    <w:rsid w:val="00293C71"/>
    <w:rsid w:val="0029716B"/>
    <w:rsid w:val="002979AD"/>
    <w:rsid w:val="002A16FC"/>
    <w:rsid w:val="002A2298"/>
    <w:rsid w:val="002A28D1"/>
    <w:rsid w:val="002A2A3B"/>
    <w:rsid w:val="002A339F"/>
    <w:rsid w:val="002A69AD"/>
    <w:rsid w:val="002A6CC1"/>
    <w:rsid w:val="002A733C"/>
    <w:rsid w:val="002B02CC"/>
    <w:rsid w:val="002B0365"/>
    <w:rsid w:val="002B06E3"/>
    <w:rsid w:val="002B07B1"/>
    <w:rsid w:val="002B1726"/>
    <w:rsid w:val="002B270B"/>
    <w:rsid w:val="002B2C08"/>
    <w:rsid w:val="002B4839"/>
    <w:rsid w:val="002B5D0C"/>
    <w:rsid w:val="002B641A"/>
    <w:rsid w:val="002B6733"/>
    <w:rsid w:val="002B7AF4"/>
    <w:rsid w:val="002B7E1A"/>
    <w:rsid w:val="002B7FF1"/>
    <w:rsid w:val="002C051A"/>
    <w:rsid w:val="002C0E33"/>
    <w:rsid w:val="002C0F04"/>
    <w:rsid w:val="002C3C8F"/>
    <w:rsid w:val="002C44C6"/>
    <w:rsid w:val="002C4A13"/>
    <w:rsid w:val="002C5BE4"/>
    <w:rsid w:val="002C611A"/>
    <w:rsid w:val="002C6DD0"/>
    <w:rsid w:val="002C7490"/>
    <w:rsid w:val="002C7822"/>
    <w:rsid w:val="002C7897"/>
    <w:rsid w:val="002D06C0"/>
    <w:rsid w:val="002D1AF5"/>
    <w:rsid w:val="002D1FD9"/>
    <w:rsid w:val="002D2771"/>
    <w:rsid w:val="002D2DEE"/>
    <w:rsid w:val="002D4702"/>
    <w:rsid w:val="002D4A09"/>
    <w:rsid w:val="002D749A"/>
    <w:rsid w:val="002D7B4A"/>
    <w:rsid w:val="002E159F"/>
    <w:rsid w:val="002E16B0"/>
    <w:rsid w:val="002E2FFC"/>
    <w:rsid w:val="002E54B9"/>
    <w:rsid w:val="002E75E6"/>
    <w:rsid w:val="002F0ADE"/>
    <w:rsid w:val="002F144D"/>
    <w:rsid w:val="002F28FB"/>
    <w:rsid w:val="002F3150"/>
    <w:rsid w:val="002F367C"/>
    <w:rsid w:val="002F45AA"/>
    <w:rsid w:val="002F4CAD"/>
    <w:rsid w:val="002F58FF"/>
    <w:rsid w:val="0030013B"/>
    <w:rsid w:val="00300440"/>
    <w:rsid w:val="00300BDE"/>
    <w:rsid w:val="003024F2"/>
    <w:rsid w:val="00303ACE"/>
    <w:rsid w:val="00303CAD"/>
    <w:rsid w:val="003069FC"/>
    <w:rsid w:val="00310066"/>
    <w:rsid w:val="003119DC"/>
    <w:rsid w:val="00311DEF"/>
    <w:rsid w:val="0031399E"/>
    <w:rsid w:val="00313B32"/>
    <w:rsid w:val="00313C04"/>
    <w:rsid w:val="00314B6D"/>
    <w:rsid w:val="003159C1"/>
    <w:rsid w:val="00315A84"/>
    <w:rsid w:val="00315DAD"/>
    <w:rsid w:val="00316B51"/>
    <w:rsid w:val="00320037"/>
    <w:rsid w:val="00320616"/>
    <w:rsid w:val="003208DB"/>
    <w:rsid w:val="003219FC"/>
    <w:rsid w:val="0032201A"/>
    <w:rsid w:val="003225AA"/>
    <w:rsid w:val="003228F0"/>
    <w:rsid w:val="00322A4F"/>
    <w:rsid w:val="00322E9D"/>
    <w:rsid w:val="00323267"/>
    <w:rsid w:val="00323BFB"/>
    <w:rsid w:val="00324F43"/>
    <w:rsid w:val="003255DB"/>
    <w:rsid w:val="00325741"/>
    <w:rsid w:val="00325803"/>
    <w:rsid w:val="00325D7E"/>
    <w:rsid w:val="003263C0"/>
    <w:rsid w:val="00330CA6"/>
    <w:rsid w:val="00333574"/>
    <w:rsid w:val="003335B1"/>
    <w:rsid w:val="003346CF"/>
    <w:rsid w:val="00335E20"/>
    <w:rsid w:val="003376E2"/>
    <w:rsid w:val="00340389"/>
    <w:rsid w:val="0034039D"/>
    <w:rsid w:val="003403F6"/>
    <w:rsid w:val="0034163E"/>
    <w:rsid w:val="00341D0E"/>
    <w:rsid w:val="00342F63"/>
    <w:rsid w:val="00343B87"/>
    <w:rsid w:val="00343F9B"/>
    <w:rsid w:val="003444FB"/>
    <w:rsid w:val="00344AEF"/>
    <w:rsid w:val="00344EAB"/>
    <w:rsid w:val="00346472"/>
    <w:rsid w:val="00347716"/>
    <w:rsid w:val="003511DC"/>
    <w:rsid w:val="00352352"/>
    <w:rsid w:val="00353A06"/>
    <w:rsid w:val="00355259"/>
    <w:rsid w:val="0035527C"/>
    <w:rsid w:val="003568DE"/>
    <w:rsid w:val="003573A9"/>
    <w:rsid w:val="00361686"/>
    <w:rsid w:val="00361B8B"/>
    <w:rsid w:val="00361FE4"/>
    <w:rsid w:val="003639E2"/>
    <w:rsid w:val="00364AED"/>
    <w:rsid w:val="00364BE5"/>
    <w:rsid w:val="003666DC"/>
    <w:rsid w:val="0036688F"/>
    <w:rsid w:val="00366DDD"/>
    <w:rsid w:val="0036792B"/>
    <w:rsid w:val="00371320"/>
    <w:rsid w:val="00372143"/>
    <w:rsid w:val="00374B6D"/>
    <w:rsid w:val="00374D9E"/>
    <w:rsid w:val="00374F54"/>
    <w:rsid w:val="00380185"/>
    <w:rsid w:val="0038035F"/>
    <w:rsid w:val="0038247C"/>
    <w:rsid w:val="003831BF"/>
    <w:rsid w:val="003842FB"/>
    <w:rsid w:val="0038521D"/>
    <w:rsid w:val="00386BA3"/>
    <w:rsid w:val="00387477"/>
    <w:rsid w:val="0039204A"/>
    <w:rsid w:val="00392574"/>
    <w:rsid w:val="00393756"/>
    <w:rsid w:val="00394D02"/>
    <w:rsid w:val="00396215"/>
    <w:rsid w:val="003A0524"/>
    <w:rsid w:val="003A08BB"/>
    <w:rsid w:val="003A11B0"/>
    <w:rsid w:val="003A1530"/>
    <w:rsid w:val="003A1733"/>
    <w:rsid w:val="003A1C68"/>
    <w:rsid w:val="003A271F"/>
    <w:rsid w:val="003A3A20"/>
    <w:rsid w:val="003A3CB2"/>
    <w:rsid w:val="003A3E23"/>
    <w:rsid w:val="003A5311"/>
    <w:rsid w:val="003A55FB"/>
    <w:rsid w:val="003A7597"/>
    <w:rsid w:val="003B031A"/>
    <w:rsid w:val="003B08A6"/>
    <w:rsid w:val="003B105F"/>
    <w:rsid w:val="003B1514"/>
    <w:rsid w:val="003B21AA"/>
    <w:rsid w:val="003B21ED"/>
    <w:rsid w:val="003B589A"/>
    <w:rsid w:val="003B651B"/>
    <w:rsid w:val="003B7017"/>
    <w:rsid w:val="003B7432"/>
    <w:rsid w:val="003C17EA"/>
    <w:rsid w:val="003C1980"/>
    <w:rsid w:val="003C26D4"/>
    <w:rsid w:val="003C416E"/>
    <w:rsid w:val="003C45E2"/>
    <w:rsid w:val="003C46E0"/>
    <w:rsid w:val="003C4B92"/>
    <w:rsid w:val="003C52EB"/>
    <w:rsid w:val="003C6395"/>
    <w:rsid w:val="003C74C6"/>
    <w:rsid w:val="003D097B"/>
    <w:rsid w:val="003D0EE9"/>
    <w:rsid w:val="003D2655"/>
    <w:rsid w:val="003D346E"/>
    <w:rsid w:val="003D4F74"/>
    <w:rsid w:val="003D7ED6"/>
    <w:rsid w:val="003E065A"/>
    <w:rsid w:val="003E23A5"/>
    <w:rsid w:val="003E3065"/>
    <w:rsid w:val="003E3193"/>
    <w:rsid w:val="003E4BBD"/>
    <w:rsid w:val="003E5009"/>
    <w:rsid w:val="003E6707"/>
    <w:rsid w:val="003F0698"/>
    <w:rsid w:val="003F0AD2"/>
    <w:rsid w:val="003F0C4B"/>
    <w:rsid w:val="003F39CF"/>
    <w:rsid w:val="003F3BB8"/>
    <w:rsid w:val="003F514E"/>
    <w:rsid w:val="003F5A3E"/>
    <w:rsid w:val="003F724E"/>
    <w:rsid w:val="003F7435"/>
    <w:rsid w:val="003F767C"/>
    <w:rsid w:val="00400C61"/>
    <w:rsid w:val="00401349"/>
    <w:rsid w:val="00401AD2"/>
    <w:rsid w:val="00401D56"/>
    <w:rsid w:val="0040207E"/>
    <w:rsid w:val="0040209A"/>
    <w:rsid w:val="004023BD"/>
    <w:rsid w:val="00403464"/>
    <w:rsid w:val="0040408D"/>
    <w:rsid w:val="004058B0"/>
    <w:rsid w:val="004074F7"/>
    <w:rsid w:val="004079E1"/>
    <w:rsid w:val="00410E5F"/>
    <w:rsid w:val="004126D2"/>
    <w:rsid w:val="004134CC"/>
    <w:rsid w:val="004135FE"/>
    <w:rsid w:val="00413E4B"/>
    <w:rsid w:val="0041529F"/>
    <w:rsid w:val="00415381"/>
    <w:rsid w:val="00416C7B"/>
    <w:rsid w:val="004177BD"/>
    <w:rsid w:val="00420443"/>
    <w:rsid w:val="0042060D"/>
    <w:rsid w:val="00421187"/>
    <w:rsid w:val="00421929"/>
    <w:rsid w:val="00422F8F"/>
    <w:rsid w:val="004236F3"/>
    <w:rsid w:val="00423CE2"/>
    <w:rsid w:val="004240CB"/>
    <w:rsid w:val="004254FD"/>
    <w:rsid w:val="00425B75"/>
    <w:rsid w:val="00426993"/>
    <w:rsid w:val="00427F5F"/>
    <w:rsid w:val="00430E1F"/>
    <w:rsid w:val="00433573"/>
    <w:rsid w:val="00433F27"/>
    <w:rsid w:val="00433F2E"/>
    <w:rsid w:val="0043462E"/>
    <w:rsid w:val="0043490D"/>
    <w:rsid w:val="0043515D"/>
    <w:rsid w:val="0043525B"/>
    <w:rsid w:val="0043679F"/>
    <w:rsid w:val="00436B53"/>
    <w:rsid w:val="00436EEC"/>
    <w:rsid w:val="00437E16"/>
    <w:rsid w:val="00437F29"/>
    <w:rsid w:val="00440A67"/>
    <w:rsid w:val="00440BC2"/>
    <w:rsid w:val="004419D1"/>
    <w:rsid w:val="004419E2"/>
    <w:rsid w:val="00441D0A"/>
    <w:rsid w:val="00442392"/>
    <w:rsid w:val="00443692"/>
    <w:rsid w:val="00444595"/>
    <w:rsid w:val="004453B1"/>
    <w:rsid w:val="0044584D"/>
    <w:rsid w:val="00446F6D"/>
    <w:rsid w:val="00447D4F"/>
    <w:rsid w:val="0045159F"/>
    <w:rsid w:val="00451819"/>
    <w:rsid w:val="00451B11"/>
    <w:rsid w:val="004520CA"/>
    <w:rsid w:val="00453E1A"/>
    <w:rsid w:val="0045496B"/>
    <w:rsid w:val="00454DD2"/>
    <w:rsid w:val="004560E9"/>
    <w:rsid w:val="004605FC"/>
    <w:rsid w:val="00464814"/>
    <w:rsid w:val="004662CD"/>
    <w:rsid w:val="004663B8"/>
    <w:rsid w:val="0047105B"/>
    <w:rsid w:val="00472963"/>
    <w:rsid w:val="004734C2"/>
    <w:rsid w:val="0047509A"/>
    <w:rsid w:val="00475282"/>
    <w:rsid w:val="00475FC9"/>
    <w:rsid w:val="00477B4E"/>
    <w:rsid w:val="00477D71"/>
    <w:rsid w:val="00477F2B"/>
    <w:rsid w:val="00480337"/>
    <w:rsid w:val="004811DD"/>
    <w:rsid w:val="00481C76"/>
    <w:rsid w:val="00482EA0"/>
    <w:rsid w:val="0048374F"/>
    <w:rsid w:val="00483D0F"/>
    <w:rsid w:val="00483DC9"/>
    <w:rsid w:val="00485D0D"/>
    <w:rsid w:val="004868C9"/>
    <w:rsid w:val="00486A4E"/>
    <w:rsid w:val="0048731D"/>
    <w:rsid w:val="00490D0B"/>
    <w:rsid w:val="00491B07"/>
    <w:rsid w:val="00493363"/>
    <w:rsid w:val="00494936"/>
    <w:rsid w:val="0049525B"/>
    <w:rsid w:val="00495C0A"/>
    <w:rsid w:val="004968EB"/>
    <w:rsid w:val="00496A07"/>
    <w:rsid w:val="00496C6B"/>
    <w:rsid w:val="0049750F"/>
    <w:rsid w:val="004A02EE"/>
    <w:rsid w:val="004A12F7"/>
    <w:rsid w:val="004A253E"/>
    <w:rsid w:val="004A2995"/>
    <w:rsid w:val="004A2D06"/>
    <w:rsid w:val="004A30CC"/>
    <w:rsid w:val="004A3415"/>
    <w:rsid w:val="004A556B"/>
    <w:rsid w:val="004A5908"/>
    <w:rsid w:val="004A6F6B"/>
    <w:rsid w:val="004A731D"/>
    <w:rsid w:val="004A7E6C"/>
    <w:rsid w:val="004A7FD9"/>
    <w:rsid w:val="004B1B6C"/>
    <w:rsid w:val="004B1DB7"/>
    <w:rsid w:val="004B269B"/>
    <w:rsid w:val="004B289A"/>
    <w:rsid w:val="004B28E0"/>
    <w:rsid w:val="004B3FAB"/>
    <w:rsid w:val="004B6598"/>
    <w:rsid w:val="004B701A"/>
    <w:rsid w:val="004C1679"/>
    <w:rsid w:val="004C219A"/>
    <w:rsid w:val="004C2403"/>
    <w:rsid w:val="004C4628"/>
    <w:rsid w:val="004C4B90"/>
    <w:rsid w:val="004C5985"/>
    <w:rsid w:val="004C617E"/>
    <w:rsid w:val="004C6384"/>
    <w:rsid w:val="004C7050"/>
    <w:rsid w:val="004D2984"/>
    <w:rsid w:val="004D31CC"/>
    <w:rsid w:val="004D3C1E"/>
    <w:rsid w:val="004D46A2"/>
    <w:rsid w:val="004D583B"/>
    <w:rsid w:val="004D61F9"/>
    <w:rsid w:val="004D73D0"/>
    <w:rsid w:val="004D7827"/>
    <w:rsid w:val="004E05F2"/>
    <w:rsid w:val="004E0CBC"/>
    <w:rsid w:val="004E184A"/>
    <w:rsid w:val="004E1B84"/>
    <w:rsid w:val="004E2011"/>
    <w:rsid w:val="004E2961"/>
    <w:rsid w:val="004E2AFE"/>
    <w:rsid w:val="004E4BCA"/>
    <w:rsid w:val="004E5077"/>
    <w:rsid w:val="004F05C5"/>
    <w:rsid w:val="004F156E"/>
    <w:rsid w:val="004F1E11"/>
    <w:rsid w:val="004F2A97"/>
    <w:rsid w:val="004F2AE2"/>
    <w:rsid w:val="004F2E55"/>
    <w:rsid w:val="004F5939"/>
    <w:rsid w:val="004F666F"/>
    <w:rsid w:val="004F6697"/>
    <w:rsid w:val="004F7837"/>
    <w:rsid w:val="0050151F"/>
    <w:rsid w:val="00503199"/>
    <w:rsid w:val="005033A9"/>
    <w:rsid w:val="005043F6"/>
    <w:rsid w:val="005045D2"/>
    <w:rsid w:val="0050462D"/>
    <w:rsid w:val="005051C3"/>
    <w:rsid w:val="005060EF"/>
    <w:rsid w:val="00506EEE"/>
    <w:rsid w:val="00506FCE"/>
    <w:rsid w:val="00510428"/>
    <w:rsid w:val="00513B49"/>
    <w:rsid w:val="00514204"/>
    <w:rsid w:val="00514DB8"/>
    <w:rsid w:val="005163FD"/>
    <w:rsid w:val="00521826"/>
    <w:rsid w:val="00521D9D"/>
    <w:rsid w:val="005242CA"/>
    <w:rsid w:val="00524D35"/>
    <w:rsid w:val="00525662"/>
    <w:rsid w:val="00525ACE"/>
    <w:rsid w:val="00527926"/>
    <w:rsid w:val="00530D98"/>
    <w:rsid w:val="00533E2E"/>
    <w:rsid w:val="00534DE6"/>
    <w:rsid w:val="00534E3E"/>
    <w:rsid w:val="00535413"/>
    <w:rsid w:val="0053545C"/>
    <w:rsid w:val="0053576C"/>
    <w:rsid w:val="00535B3B"/>
    <w:rsid w:val="00535BF9"/>
    <w:rsid w:val="005364F7"/>
    <w:rsid w:val="005403FE"/>
    <w:rsid w:val="00543638"/>
    <w:rsid w:val="00544A97"/>
    <w:rsid w:val="00547276"/>
    <w:rsid w:val="00547E79"/>
    <w:rsid w:val="00550679"/>
    <w:rsid w:val="005509CD"/>
    <w:rsid w:val="0055139F"/>
    <w:rsid w:val="0055210C"/>
    <w:rsid w:val="00552BD4"/>
    <w:rsid w:val="005547C3"/>
    <w:rsid w:val="00554DF6"/>
    <w:rsid w:val="00555155"/>
    <w:rsid w:val="0055515C"/>
    <w:rsid w:val="005551A2"/>
    <w:rsid w:val="00555330"/>
    <w:rsid w:val="00557606"/>
    <w:rsid w:val="00557BE0"/>
    <w:rsid w:val="00557D14"/>
    <w:rsid w:val="005602EC"/>
    <w:rsid w:val="0056165F"/>
    <w:rsid w:val="00561DC3"/>
    <w:rsid w:val="00562212"/>
    <w:rsid w:val="0056262C"/>
    <w:rsid w:val="00562D85"/>
    <w:rsid w:val="00563B13"/>
    <w:rsid w:val="00564084"/>
    <w:rsid w:val="00564332"/>
    <w:rsid w:val="0057032B"/>
    <w:rsid w:val="005713BA"/>
    <w:rsid w:val="005739D7"/>
    <w:rsid w:val="0058182A"/>
    <w:rsid w:val="00581FA0"/>
    <w:rsid w:val="005828A9"/>
    <w:rsid w:val="00584D7D"/>
    <w:rsid w:val="00585144"/>
    <w:rsid w:val="00585614"/>
    <w:rsid w:val="00587EC0"/>
    <w:rsid w:val="00590DEF"/>
    <w:rsid w:val="00591254"/>
    <w:rsid w:val="00591ECA"/>
    <w:rsid w:val="00592243"/>
    <w:rsid w:val="00592C2C"/>
    <w:rsid w:val="005933DF"/>
    <w:rsid w:val="005933E9"/>
    <w:rsid w:val="00594045"/>
    <w:rsid w:val="00594072"/>
    <w:rsid w:val="00594C3B"/>
    <w:rsid w:val="00595080"/>
    <w:rsid w:val="005957A0"/>
    <w:rsid w:val="005A0F20"/>
    <w:rsid w:val="005A25BD"/>
    <w:rsid w:val="005A3647"/>
    <w:rsid w:val="005A439F"/>
    <w:rsid w:val="005A4A04"/>
    <w:rsid w:val="005A4EDD"/>
    <w:rsid w:val="005A536D"/>
    <w:rsid w:val="005A5561"/>
    <w:rsid w:val="005A5B15"/>
    <w:rsid w:val="005A5EFF"/>
    <w:rsid w:val="005A6096"/>
    <w:rsid w:val="005A7620"/>
    <w:rsid w:val="005A7962"/>
    <w:rsid w:val="005A7DE5"/>
    <w:rsid w:val="005B1210"/>
    <w:rsid w:val="005B164D"/>
    <w:rsid w:val="005B16FB"/>
    <w:rsid w:val="005B181B"/>
    <w:rsid w:val="005B22AD"/>
    <w:rsid w:val="005B46F2"/>
    <w:rsid w:val="005B6AFB"/>
    <w:rsid w:val="005B75E7"/>
    <w:rsid w:val="005B7B88"/>
    <w:rsid w:val="005B7E1F"/>
    <w:rsid w:val="005C0091"/>
    <w:rsid w:val="005C03B8"/>
    <w:rsid w:val="005C0520"/>
    <w:rsid w:val="005C0F15"/>
    <w:rsid w:val="005C3937"/>
    <w:rsid w:val="005C3CB6"/>
    <w:rsid w:val="005C439C"/>
    <w:rsid w:val="005C5054"/>
    <w:rsid w:val="005C55A2"/>
    <w:rsid w:val="005C78C0"/>
    <w:rsid w:val="005D0003"/>
    <w:rsid w:val="005D28B7"/>
    <w:rsid w:val="005D3156"/>
    <w:rsid w:val="005D362B"/>
    <w:rsid w:val="005D44BB"/>
    <w:rsid w:val="005D4E6F"/>
    <w:rsid w:val="005D6447"/>
    <w:rsid w:val="005D731F"/>
    <w:rsid w:val="005D7788"/>
    <w:rsid w:val="005D7A91"/>
    <w:rsid w:val="005E0735"/>
    <w:rsid w:val="005E1A2E"/>
    <w:rsid w:val="005E3583"/>
    <w:rsid w:val="005E3DDC"/>
    <w:rsid w:val="005E59E5"/>
    <w:rsid w:val="005E5A41"/>
    <w:rsid w:val="005E673F"/>
    <w:rsid w:val="005E6A7C"/>
    <w:rsid w:val="005E74B4"/>
    <w:rsid w:val="005E7F76"/>
    <w:rsid w:val="005F2227"/>
    <w:rsid w:val="005F5DDE"/>
    <w:rsid w:val="0060116B"/>
    <w:rsid w:val="006015CF"/>
    <w:rsid w:val="006024E0"/>
    <w:rsid w:val="006052E7"/>
    <w:rsid w:val="0060579C"/>
    <w:rsid w:val="00611326"/>
    <w:rsid w:val="006114C5"/>
    <w:rsid w:val="00611C12"/>
    <w:rsid w:val="00612F33"/>
    <w:rsid w:val="00613647"/>
    <w:rsid w:val="0061385A"/>
    <w:rsid w:val="0061474A"/>
    <w:rsid w:val="00615655"/>
    <w:rsid w:val="0061588D"/>
    <w:rsid w:val="00617047"/>
    <w:rsid w:val="00617256"/>
    <w:rsid w:val="00617FDF"/>
    <w:rsid w:val="00620368"/>
    <w:rsid w:val="00620D35"/>
    <w:rsid w:val="00621760"/>
    <w:rsid w:val="00621BCD"/>
    <w:rsid w:val="0062237A"/>
    <w:rsid w:val="0062337A"/>
    <w:rsid w:val="00623861"/>
    <w:rsid w:val="0062386C"/>
    <w:rsid w:val="0062403E"/>
    <w:rsid w:val="006252D4"/>
    <w:rsid w:val="006257CE"/>
    <w:rsid w:val="006260D9"/>
    <w:rsid w:val="00626856"/>
    <w:rsid w:val="00626C1E"/>
    <w:rsid w:val="00626C87"/>
    <w:rsid w:val="00627960"/>
    <w:rsid w:val="00633DE7"/>
    <w:rsid w:val="00634275"/>
    <w:rsid w:val="006344CD"/>
    <w:rsid w:val="00635186"/>
    <w:rsid w:val="00635A99"/>
    <w:rsid w:val="00636781"/>
    <w:rsid w:val="0064049A"/>
    <w:rsid w:val="00644CFC"/>
    <w:rsid w:val="006462F0"/>
    <w:rsid w:val="0064680D"/>
    <w:rsid w:val="00646E79"/>
    <w:rsid w:val="00650135"/>
    <w:rsid w:val="00650586"/>
    <w:rsid w:val="00652737"/>
    <w:rsid w:val="00653AF0"/>
    <w:rsid w:val="00654E46"/>
    <w:rsid w:val="00654E48"/>
    <w:rsid w:val="00654FBC"/>
    <w:rsid w:val="00655DDD"/>
    <w:rsid w:val="00657B45"/>
    <w:rsid w:val="00660EB6"/>
    <w:rsid w:val="006669E9"/>
    <w:rsid w:val="00666A11"/>
    <w:rsid w:val="0066708E"/>
    <w:rsid w:val="00667114"/>
    <w:rsid w:val="0067112D"/>
    <w:rsid w:val="00671F59"/>
    <w:rsid w:val="006720DF"/>
    <w:rsid w:val="0067251D"/>
    <w:rsid w:val="00672FEE"/>
    <w:rsid w:val="00673474"/>
    <w:rsid w:val="006745B0"/>
    <w:rsid w:val="006759D5"/>
    <w:rsid w:val="00676D6A"/>
    <w:rsid w:val="00677900"/>
    <w:rsid w:val="00677B70"/>
    <w:rsid w:val="00677E3C"/>
    <w:rsid w:val="00680DE8"/>
    <w:rsid w:val="006853AD"/>
    <w:rsid w:val="006858C9"/>
    <w:rsid w:val="0068617B"/>
    <w:rsid w:val="006863F2"/>
    <w:rsid w:val="00690A1E"/>
    <w:rsid w:val="00691269"/>
    <w:rsid w:val="00692774"/>
    <w:rsid w:val="006928B9"/>
    <w:rsid w:val="00692CFD"/>
    <w:rsid w:val="00696F5F"/>
    <w:rsid w:val="006A0509"/>
    <w:rsid w:val="006A0CD2"/>
    <w:rsid w:val="006A1E41"/>
    <w:rsid w:val="006A28A4"/>
    <w:rsid w:val="006A2B85"/>
    <w:rsid w:val="006A2F91"/>
    <w:rsid w:val="006A3100"/>
    <w:rsid w:val="006A3F86"/>
    <w:rsid w:val="006A41D2"/>
    <w:rsid w:val="006A5204"/>
    <w:rsid w:val="006A59CF"/>
    <w:rsid w:val="006A61A6"/>
    <w:rsid w:val="006A7186"/>
    <w:rsid w:val="006B23A7"/>
    <w:rsid w:val="006B4206"/>
    <w:rsid w:val="006B469D"/>
    <w:rsid w:val="006B4759"/>
    <w:rsid w:val="006B47C7"/>
    <w:rsid w:val="006B62D7"/>
    <w:rsid w:val="006B679A"/>
    <w:rsid w:val="006B7A96"/>
    <w:rsid w:val="006C0E1C"/>
    <w:rsid w:val="006C1E36"/>
    <w:rsid w:val="006C2180"/>
    <w:rsid w:val="006C6D11"/>
    <w:rsid w:val="006C76AE"/>
    <w:rsid w:val="006D0465"/>
    <w:rsid w:val="006D296F"/>
    <w:rsid w:val="006D3A2E"/>
    <w:rsid w:val="006D3AD7"/>
    <w:rsid w:val="006D5B37"/>
    <w:rsid w:val="006E1F19"/>
    <w:rsid w:val="006E2424"/>
    <w:rsid w:val="006E2679"/>
    <w:rsid w:val="006E2A0F"/>
    <w:rsid w:val="006E336A"/>
    <w:rsid w:val="006E5988"/>
    <w:rsid w:val="006E7A40"/>
    <w:rsid w:val="006F1126"/>
    <w:rsid w:val="006F2467"/>
    <w:rsid w:val="006F33A5"/>
    <w:rsid w:val="006F399C"/>
    <w:rsid w:val="006F4854"/>
    <w:rsid w:val="006F4AC4"/>
    <w:rsid w:val="006F5875"/>
    <w:rsid w:val="006F654A"/>
    <w:rsid w:val="006F77B0"/>
    <w:rsid w:val="006F7DAF"/>
    <w:rsid w:val="00700864"/>
    <w:rsid w:val="00700C68"/>
    <w:rsid w:val="007027D8"/>
    <w:rsid w:val="007032E9"/>
    <w:rsid w:val="00703FED"/>
    <w:rsid w:val="00704A63"/>
    <w:rsid w:val="0070512B"/>
    <w:rsid w:val="007055E5"/>
    <w:rsid w:val="00705DB4"/>
    <w:rsid w:val="0070684E"/>
    <w:rsid w:val="00707014"/>
    <w:rsid w:val="00707DF5"/>
    <w:rsid w:val="00710F8A"/>
    <w:rsid w:val="007110AE"/>
    <w:rsid w:val="0071265A"/>
    <w:rsid w:val="00713002"/>
    <w:rsid w:val="00713260"/>
    <w:rsid w:val="00714D27"/>
    <w:rsid w:val="0071521B"/>
    <w:rsid w:val="00717BA8"/>
    <w:rsid w:val="007200B3"/>
    <w:rsid w:val="007206D5"/>
    <w:rsid w:val="00720B8C"/>
    <w:rsid w:val="007229C0"/>
    <w:rsid w:val="007241FA"/>
    <w:rsid w:val="007243D5"/>
    <w:rsid w:val="007254F0"/>
    <w:rsid w:val="0072678B"/>
    <w:rsid w:val="00726A3D"/>
    <w:rsid w:val="00727CEA"/>
    <w:rsid w:val="00730117"/>
    <w:rsid w:val="00731B11"/>
    <w:rsid w:val="0073219B"/>
    <w:rsid w:val="007324B0"/>
    <w:rsid w:val="00732AC1"/>
    <w:rsid w:val="007333E8"/>
    <w:rsid w:val="00733A03"/>
    <w:rsid w:val="00733E32"/>
    <w:rsid w:val="007351EE"/>
    <w:rsid w:val="00735AAE"/>
    <w:rsid w:val="00736F62"/>
    <w:rsid w:val="0073706B"/>
    <w:rsid w:val="007406B5"/>
    <w:rsid w:val="00741346"/>
    <w:rsid w:val="007424F3"/>
    <w:rsid w:val="007445B9"/>
    <w:rsid w:val="00744728"/>
    <w:rsid w:val="00745811"/>
    <w:rsid w:val="00745EA2"/>
    <w:rsid w:val="00746077"/>
    <w:rsid w:val="007461C2"/>
    <w:rsid w:val="00746CCE"/>
    <w:rsid w:val="00746F40"/>
    <w:rsid w:val="00750237"/>
    <w:rsid w:val="00751592"/>
    <w:rsid w:val="00751814"/>
    <w:rsid w:val="00751BA2"/>
    <w:rsid w:val="007536E5"/>
    <w:rsid w:val="00753F70"/>
    <w:rsid w:val="00756250"/>
    <w:rsid w:val="007568D4"/>
    <w:rsid w:val="00756F21"/>
    <w:rsid w:val="00757053"/>
    <w:rsid w:val="007571AA"/>
    <w:rsid w:val="00760FE2"/>
    <w:rsid w:val="0076216B"/>
    <w:rsid w:val="00764C13"/>
    <w:rsid w:val="00764C98"/>
    <w:rsid w:val="00764D64"/>
    <w:rsid w:val="007654C5"/>
    <w:rsid w:val="00766972"/>
    <w:rsid w:val="00772DAA"/>
    <w:rsid w:val="00772DF4"/>
    <w:rsid w:val="00775719"/>
    <w:rsid w:val="00775A03"/>
    <w:rsid w:val="00776D86"/>
    <w:rsid w:val="00777341"/>
    <w:rsid w:val="00777EFE"/>
    <w:rsid w:val="007825E0"/>
    <w:rsid w:val="0078275F"/>
    <w:rsid w:val="0078493B"/>
    <w:rsid w:val="00784D26"/>
    <w:rsid w:val="00786569"/>
    <w:rsid w:val="00786F0C"/>
    <w:rsid w:val="00787A94"/>
    <w:rsid w:val="0079212E"/>
    <w:rsid w:val="007921D8"/>
    <w:rsid w:val="007923CF"/>
    <w:rsid w:val="00795EBE"/>
    <w:rsid w:val="00796A3C"/>
    <w:rsid w:val="00797CCC"/>
    <w:rsid w:val="00797D22"/>
    <w:rsid w:val="007A1365"/>
    <w:rsid w:val="007A1953"/>
    <w:rsid w:val="007A2C5D"/>
    <w:rsid w:val="007A435B"/>
    <w:rsid w:val="007A5B62"/>
    <w:rsid w:val="007A636A"/>
    <w:rsid w:val="007A6A96"/>
    <w:rsid w:val="007A7A0B"/>
    <w:rsid w:val="007A7A90"/>
    <w:rsid w:val="007A7DA5"/>
    <w:rsid w:val="007B110F"/>
    <w:rsid w:val="007B139A"/>
    <w:rsid w:val="007B3FBB"/>
    <w:rsid w:val="007B4B57"/>
    <w:rsid w:val="007B5869"/>
    <w:rsid w:val="007B6A0B"/>
    <w:rsid w:val="007B7C7E"/>
    <w:rsid w:val="007C0A74"/>
    <w:rsid w:val="007C3B86"/>
    <w:rsid w:val="007C3D88"/>
    <w:rsid w:val="007C4F0F"/>
    <w:rsid w:val="007C5D77"/>
    <w:rsid w:val="007C6714"/>
    <w:rsid w:val="007C79D2"/>
    <w:rsid w:val="007D0690"/>
    <w:rsid w:val="007D0B90"/>
    <w:rsid w:val="007D0C30"/>
    <w:rsid w:val="007D2CF1"/>
    <w:rsid w:val="007D346F"/>
    <w:rsid w:val="007D43E3"/>
    <w:rsid w:val="007D4FAF"/>
    <w:rsid w:val="007D5C9E"/>
    <w:rsid w:val="007D5F7E"/>
    <w:rsid w:val="007D7289"/>
    <w:rsid w:val="007E3148"/>
    <w:rsid w:val="007E3508"/>
    <w:rsid w:val="007E3512"/>
    <w:rsid w:val="007E3EAB"/>
    <w:rsid w:val="007E5B3C"/>
    <w:rsid w:val="007E5CD8"/>
    <w:rsid w:val="007E64B7"/>
    <w:rsid w:val="007E6541"/>
    <w:rsid w:val="007E7225"/>
    <w:rsid w:val="007F0278"/>
    <w:rsid w:val="007F04C7"/>
    <w:rsid w:val="007F0615"/>
    <w:rsid w:val="007F1E8F"/>
    <w:rsid w:val="007F3F56"/>
    <w:rsid w:val="007F46CE"/>
    <w:rsid w:val="007F4BD9"/>
    <w:rsid w:val="007F6DBF"/>
    <w:rsid w:val="007F7515"/>
    <w:rsid w:val="00800008"/>
    <w:rsid w:val="00800DB9"/>
    <w:rsid w:val="0080118C"/>
    <w:rsid w:val="00803646"/>
    <w:rsid w:val="00803DA4"/>
    <w:rsid w:val="00803DA6"/>
    <w:rsid w:val="0080445A"/>
    <w:rsid w:val="00804E75"/>
    <w:rsid w:val="0080564B"/>
    <w:rsid w:val="00806946"/>
    <w:rsid w:val="008116BC"/>
    <w:rsid w:val="00811742"/>
    <w:rsid w:val="0081206F"/>
    <w:rsid w:val="0081223C"/>
    <w:rsid w:val="0081321C"/>
    <w:rsid w:val="008132A0"/>
    <w:rsid w:val="00813446"/>
    <w:rsid w:val="00813C6E"/>
    <w:rsid w:val="00815F72"/>
    <w:rsid w:val="008163A1"/>
    <w:rsid w:val="008174D3"/>
    <w:rsid w:val="00817A51"/>
    <w:rsid w:val="00820C4A"/>
    <w:rsid w:val="00821A4F"/>
    <w:rsid w:val="0082249E"/>
    <w:rsid w:val="008224F6"/>
    <w:rsid w:val="0082383C"/>
    <w:rsid w:val="00823D8F"/>
    <w:rsid w:val="008240DE"/>
    <w:rsid w:val="00824F5C"/>
    <w:rsid w:val="008250D9"/>
    <w:rsid w:val="008274A0"/>
    <w:rsid w:val="008307FB"/>
    <w:rsid w:val="00830C2C"/>
    <w:rsid w:val="00831644"/>
    <w:rsid w:val="0083202B"/>
    <w:rsid w:val="008320A1"/>
    <w:rsid w:val="008333E2"/>
    <w:rsid w:val="008344D6"/>
    <w:rsid w:val="00835B1D"/>
    <w:rsid w:val="00836640"/>
    <w:rsid w:val="00837160"/>
    <w:rsid w:val="008401D8"/>
    <w:rsid w:val="00840E00"/>
    <w:rsid w:val="0084311B"/>
    <w:rsid w:val="00843EE4"/>
    <w:rsid w:val="008467A3"/>
    <w:rsid w:val="00847B3D"/>
    <w:rsid w:val="00850EF8"/>
    <w:rsid w:val="008513B3"/>
    <w:rsid w:val="00854D50"/>
    <w:rsid w:val="0085619D"/>
    <w:rsid w:val="008577C0"/>
    <w:rsid w:val="00857E7D"/>
    <w:rsid w:val="0086204F"/>
    <w:rsid w:val="00862E81"/>
    <w:rsid w:val="0086423E"/>
    <w:rsid w:val="0086550B"/>
    <w:rsid w:val="008662BA"/>
    <w:rsid w:val="008662D7"/>
    <w:rsid w:val="00866486"/>
    <w:rsid w:val="008668AD"/>
    <w:rsid w:val="00866C52"/>
    <w:rsid w:val="0087099D"/>
    <w:rsid w:val="00870BA7"/>
    <w:rsid w:val="0087129B"/>
    <w:rsid w:val="008722F0"/>
    <w:rsid w:val="008732E5"/>
    <w:rsid w:val="00874C26"/>
    <w:rsid w:val="00874D34"/>
    <w:rsid w:val="00874F7A"/>
    <w:rsid w:val="0087502A"/>
    <w:rsid w:val="00880CCE"/>
    <w:rsid w:val="008815BD"/>
    <w:rsid w:val="00881F27"/>
    <w:rsid w:val="008822D7"/>
    <w:rsid w:val="00883958"/>
    <w:rsid w:val="008844DB"/>
    <w:rsid w:val="00884CC6"/>
    <w:rsid w:val="008853EC"/>
    <w:rsid w:val="008879B9"/>
    <w:rsid w:val="00890266"/>
    <w:rsid w:val="00890407"/>
    <w:rsid w:val="008909D1"/>
    <w:rsid w:val="008931FE"/>
    <w:rsid w:val="00894031"/>
    <w:rsid w:val="008A0F11"/>
    <w:rsid w:val="008A1454"/>
    <w:rsid w:val="008A2C50"/>
    <w:rsid w:val="008A32C7"/>
    <w:rsid w:val="008A4443"/>
    <w:rsid w:val="008A464E"/>
    <w:rsid w:val="008A4E8C"/>
    <w:rsid w:val="008A5752"/>
    <w:rsid w:val="008A5ABB"/>
    <w:rsid w:val="008A5E8F"/>
    <w:rsid w:val="008A702A"/>
    <w:rsid w:val="008A72A0"/>
    <w:rsid w:val="008B0533"/>
    <w:rsid w:val="008B322F"/>
    <w:rsid w:val="008B626A"/>
    <w:rsid w:val="008B7B5A"/>
    <w:rsid w:val="008C22E1"/>
    <w:rsid w:val="008C2890"/>
    <w:rsid w:val="008C3F25"/>
    <w:rsid w:val="008C449F"/>
    <w:rsid w:val="008C5113"/>
    <w:rsid w:val="008C65BC"/>
    <w:rsid w:val="008C7263"/>
    <w:rsid w:val="008D18E3"/>
    <w:rsid w:val="008D28D2"/>
    <w:rsid w:val="008D4863"/>
    <w:rsid w:val="008D4C42"/>
    <w:rsid w:val="008D67C1"/>
    <w:rsid w:val="008D787D"/>
    <w:rsid w:val="008E180D"/>
    <w:rsid w:val="008E2AF2"/>
    <w:rsid w:val="008E2BF3"/>
    <w:rsid w:val="008E4568"/>
    <w:rsid w:val="008E5998"/>
    <w:rsid w:val="008E5DDC"/>
    <w:rsid w:val="008E6890"/>
    <w:rsid w:val="008F0643"/>
    <w:rsid w:val="008F0D89"/>
    <w:rsid w:val="008F17A8"/>
    <w:rsid w:val="008F25CC"/>
    <w:rsid w:val="008F2E18"/>
    <w:rsid w:val="008F3B82"/>
    <w:rsid w:val="008F6A93"/>
    <w:rsid w:val="00900478"/>
    <w:rsid w:val="00900B34"/>
    <w:rsid w:val="00900B68"/>
    <w:rsid w:val="00901429"/>
    <w:rsid w:val="00902449"/>
    <w:rsid w:val="009026CE"/>
    <w:rsid w:val="0090331F"/>
    <w:rsid w:val="00904E79"/>
    <w:rsid w:val="00906251"/>
    <w:rsid w:val="00907E74"/>
    <w:rsid w:val="00910B63"/>
    <w:rsid w:val="00910E02"/>
    <w:rsid w:val="00910FB4"/>
    <w:rsid w:val="009111E1"/>
    <w:rsid w:val="0091176E"/>
    <w:rsid w:val="00912594"/>
    <w:rsid w:val="00913F13"/>
    <w:rsid w:val="00916387"/>
    <w:rsid w:val="009176F7"/>
    <w:rsid w:val="00917DE5"/>
    <w:rsid w:val="0092044A"/>
    <w:rsid w:val="00920A14"/>
    <w:rsid w:val="00920B36"/>
    <w:rsid w:val="0092218E"/>
    <w:rsid w:val="009240C8"/>
    <w:rsid w:val="0092413E"/>
    <w:rsid w:val="00925314"/>
    <w:rsid w:val="009254C6"/>
    <w:rsid w:val="009265E2"/>
    <w:rsid w:val="0092712C"/>
    <w:rsid w:val="00930120"/>
    <w:rsid w:val="0093098D"/>
    <w:rsid w:val="00931B08"/>
    <w:rsid w:val="00932090"/>
    <w:rsid w:val="009330B5"/>
    <w:rsid w:val="00934BF1"/>
    <w:rsid w:val="009354DB"/>
    <w:rsid w:val="00935F86"/>
    <w:rsid w:val="00936CEF"/>
    <w:rsid w:val="00937BA6"/>
    <w:rsid w:val="00940485"/>
    <w:rsid w:val="009418FB"/>
    <w:rsid w:val="0094310B"/>
    <w:rsid w:val="009432A9"/>
    <w:rsid w:val="0094392D"/>
    <w:rsid w:val="00944231"/>
    <w:rsid w:val="009445A0"/>
    <w:rsid w:val="009450BB"/>
    <w:rsid w:val="00945481"/>
    <w:rsid w:val="00946AB3"/>
    <w:rsid w:val="00947453"/>
    <w:rsid w:val="00951A8B"/>
    <w:rsid w:val="00951DE6"/>
    <w:rsid w:val="009549A1"/>
    <w:rsid w:val="00954E70"/>
    <w:rsid w:val="009550E2"/>
    <w:rsid w:val="00955AF9"/>
    <w:rsid w:val="009567E3"/>
    <w:rsid w:val="00956F0B"/>
    <w:rsid w:val="00957664"/>
    <w:rsid w:val="0095795E"/>
    <w:rsid w:val="00957E25"/>
    <w:rsid w:val="00960312"/>
    <w:rsid w:val="00964093"/>
    <w:rsid w:val="00964C1E"/>
    <w:rsid w:val="009668F0"/>
    <w:rsid w:val="00966D9B"/>
    <w:rsid w:val="00967ECD"/>
    <w:rsid w:val="0097136C"/>
    <w:rsid w:val="00972CA8"/>
    <w:rsid w:val="0097411C"/>
    <w:rsid w:val="0097472B"/>
    <w:rsid w:val="00975B1B"/>
    <w:rsid w:val="009772B0"/>
    <w:rsid w:val="00980AE3"/>
    <w:rsid w:val="00980E0F"/>
    <w:rsid w:val="009822E4"/>
    <w:rsid w:val="009830E6"/>
    <w:rsid w:val="00983326"/>
    <w:rsid w:val="00986356"/>
    <w:rsid w:val="00987459"/>
    <w:rsid w:val="00987FA1"/>
    <w:rsid w:val="00990128"/>
    <w:rsid w:val="009907E9"/>
    <w:rsid w:val="00990907"/>
    <w:rsid w:val="00991671"/>
    <w:rsid w:val="00991CAF"/>
    <w:rsid w:val="0099223F"/>
    <w:rsid w:val="00992475"/>
    <w:rsid w:val="00993C4A"/>
    <w:rsid w:val="00994F46"/>
    <w:rsid w:val="009950FC"/>
    <w:rsid w:val="00996AAD"/>
    <w:rsid w:val="00997480"/>
    <w:rsid w:val="00997A9F"/>
    <w:rsid w:val="00997BC1"/>
    <w:rsid w:val="009A2D88"/>
    <w:rsid w:val="009A34F8"/>
    <w:rsid w:val="009A4C5B"/>
    <w:rsid w:val="009A5246"/>
    <w:rsid w:val="009A5AAB"/>
    <w:rsid w:val="009A76F3"/>
    <w:rsid w:val="009B103B"/>
    <w:rsid w:val="009B148B"/>
    <w:rsid w:val="009B29AA"/>
    <w:rsid w:val="009B352B"/>
    <w:rsid w:val="009B4E64"/>
    <w:rsid w:val="009B544D"/>
    <w:rsid w:val="009B7ABB"/>
    <w:rsid w:val="009C0AE3"/>
    <w:rsid w:val="009C0F67"/>
    <w:rsid w:val="009C127F"/>
    <w:rsid w:val="009C1E9C"/>
    <w:rsid w:val="009C3266"/>
    <w:rsid w:val="009C33A5"/>
    <w:rsid w:val="009C3A8A"/>
    <w:rsid w:val="009C3A8F"/>
    <w:rsid w:val="009C401A"/>
    <w:rsid w:val="009C410D"/>
    <w:rsid w:val="009C5704"/>
    <w:rsid w:val="009C5A4B"/>
    <w:rsid w:val="009C5C0C"/>
    <w:rsid w:val="009C6A30"/>
    <w:rsid w:val="009C7C5C"/>
    <w:rsid w:val="009D0E9A"/>
    <w:rsid w:val="009D19E2"/>
    <w:rsid w:val="009D20C7"/>
    <w:rsid w:val="009D3AEB"/>
    <w:rsid w:val="009D3D0A"/>
    <w:rsid w:val="009D4297"/>
    <w:rsid w:val="009D4CEB"/>
    <w:rsid w:val="009D536B"/>
    <w:rsid w:val="009D5DAA"/>
    <w:rsid w:val="009D6B70"/>
    <w:rsid w:val="009E06B9"/>
    <w:rsid w:val="009E1E90"/>
    <w:rsid w:val="009E301A"/>
    <w:rsid w:val="009E34C5"/>
    <w:rsid w:val="009E48BE"/>
    <w:rsid w:val="009E59F1"/>
    <w:rsid w:val="009E5BA7"/>
    <w:rsid w:val="009E5CA5"/>
    <w:rsid w:val="009E7E86"/>
    <w:rsid w:val="009F1A8A"/>
    <w:rsid w:val="009F3ACC"/>
    <w:rsid w:val="009F499E"/>
    <w:rsid w:val="009F547C"/>
    <w:rsid w:val="00A00B39"/>
    <w:rsid w:val="00A00F37"/>
    <w:rsid w:val="00A00FFD"/>
    <w:rsid w:val="00A01DDF"/>
    <w:rsid w:val="00A02C78"/>
    <w:rsid w:val="00A03311"/>
    <w:rsid w:val="00A03750"/>
    <w:rsid w:val="00A042FB"/>
    <w:rsid w:val="00A04BE5"/>
    <w:rsid w:val="00A06732"/>
    <w:rsid w:val="00A068BA"/>
    <w:rsid w:val="00A06C72"/>
    <w:rsid w:val="00A1070A"/>
    <w:rsid w:val="00A134B4"/>
    <w:rsid w:val="00A14F6B"/>
    <w:rsid w:val="00A15695"/>
    <w:rsid w:val="00A167C2"/>
    <w:rsid w:val="00A205BD"/>
    <w:rsid w:val="00A20E6A"/>
    <w:rsid w:val="00A2143C"/>
    <w:rsid w:val="00A2154E"/>
    <w:rsid w:val="00A216DA"/>
    <w:rsid w:val="00A21862"/>
    <w:rsid w:val="00A21AA7"/>
    <w:rsid w:val="00A21F19"/>
    <w:rsid w:val="00A222F3"/>
    <w:rsid w:val="00A2379A"/>
    <w:rsid w:val="00A2398B"/>
    <w:rsid w:val="00A240DF"/>
    <w:rsid w:val="00A243CF"/>
    <w:rsid w:val="00A24C91"/>
    <w:rsid w:val="00A25336"/>
    <w:rsid w:val="00A26920"/>
    <w:rsid w:val="00A26D9D"/>
    <w:rsid w:val="00A3148C"/>
    <w:rsid w:val="00A314F7"/>
    <w:rsid w:val="00A324D6"/>
    <w:rsid w:val="00A3366B"/>
    <w:rsid w:val="00A35316"/>
    <w:rsid w:val="00A3674D"/>
    <w:rsid w:val="00A36912"/>
    <w:rsid w:val="00A37DA5"/>
    <w:rsid w:val="00A41715"/>
    <w:rsid w:val="00A41C70"/>
    <w:rsid w:val="00A420AA"/>
    <w:rsid w:val="00A42199"/>
    <w:rsid w:val="00A42352"/>
    <w:rsid w:val="00A423A0"/>
    <w:rsid w:val="00A42CD1"/>
    <w:rsid w:val="00A4431C"/>
    <w:rsid w:val="00A44C96"/>
    <w:rsid w:val="00A45BF6"/>
    <w:rsid w:val="00A514A6"/>
    <w:rsid w:val="00A52097"/>
    <w:rsid w:val="00A526D6"/>
    <w:rsid w:val="00A531B9"/>
    <w:rsid w:val="00A54E1E"/>
    <w:rsid w:val="00A55393"/>
    <w:rsid w:val="00A55DD5"/>
    <w:rsid w:val="00A561D6"/>
    <w:rsid w:val="00A564FF"/>
    <w:rsid w:val="00A566C9"/>
    <w:rsid w:val="00A570A0"/>
    <w:rsid w:val="00A57A14"/>
    <w:rsid w:val="00A57C7D"/>
    <w:rsid w:val="00A610BD"/>
    <w:rsid w:val="00A615E6"/>
    <w:rsid w:val="00A62EC1"/>
    <w:rsid w:val="00A639E1"/>
    <w:rsid w:val="00A63FB4"/>
    <w:rsid w:val="00A64F26"/>
    <w:rsid w:val="00A65934"/>
    <w:rsid w:val="00A65C8F"/>
    <w:rsid w:val="00A67383"/>
    <w:rsid w:val="00A67AAA"/>
    <w:rsid w:val="00A70CE6"/>
    <w:rsid w:val="00A711FF"/>
    <w:rsid w:val="00A7167F"/>
    <w:rsid w:val="00A71938"/>
    <w:rsid w:val="00A72674"/>
    <w:rsid w:val="00A729B4"/>
    <w:rsid w:val="00A74C36"/>
    <w:rsid w:val="00A75569"/>
    <w:rsid w:val="00A77852"/>
    <w:rsid w:val="00A77CDC"/>
    <w:rsid w:val="00A82CEA"/>
    <w:rsid w:val="00A83ACF"/>
    <w:rsid w:val="00A83E40"/>
    <w:rsid w:val="00A8435C"/>
    <w:rsid w:val="00A8456E"/>
    <w:rsid w:val="00A8468E"/>
    <w:rsid w:val="00A84FB3"/>
    <w:rsid w:val="00A84FB9"/>
    <w:rsid w:val="00A879D5"/>
    <w:rsid w:val="00A91A82"/>
    <w:rsid w:val="00A92004"/>
    <w:rsid w:val="00A934A8"/>
    <w:rsid w:val="00A93F66"/>
    <w:rsid w:val="00A95B18"/>
    <w:rsid w:val="00A95D1F"/>
    <w:rsid w:val="00A96BAD"/>
    <w:rsid w:val="00A96BDA"/>
    <w:rsid w:val="00A97647"/>
    <w:rsid w:val="00AA0473"/>
    <w:rsid w:val="00AA0DC4"/>
    <w:rsid w:val="00AA0E97"/>
    <w:rsid w:val="00AA2043"/>
    <w:rsid w:val="00AA618C"/>
    <w:rsid w:val="00AA64EA"/>
    <w:rsid w:val="00AB1B22"/>
    <w:rsid w:val="00AB1BAF"/>
    <w:rsid w:val="00AB4470"/>
    <w:rsid w:val="00AB45DA"/>
    <w:rsid w:val="00AB49E6"/>
    <w:rsid w:val="00AB4AF0"/>
    <w:rsid w:val="00AB4D2C"/>
    <w:rsid w:val="00AB4D75"/>
    <w:rsid w:val="00AB4EBB"/>
    <w:rsid w:val="00AB6ABA"/>
    <w:rsid w:val="00AB73E7"/>
    <w:rsid w:val="00AB7AC9"/>
    <w:rsid w:val="00AC13E5"/>
    <w:rsid w:val="00AC17AB"/>
    <w:rsid w:val="00AC6DF0"/>
    <w:rsid w:val="00AD1A58"/>
    <w:rsid w:val="00AD4992"/>
    <w:rsid w:val="00AD4C34"/>
    <w:rsid w:val="00AD5BAA"/>
    <w:rsid w:val="00AD68EA"/>
    <w:rsid w:val="00AD786A"/>
    <w:rsid w:val="00AE1908"/>
    <w:rsid w:val="00AE1E7D"/>
    <w:rsid w:val="00AE23D9"/>
    <w:rsid w:val="00AE3646"/>
    <w:rsid w:val="00AE4413"/>
    <w:rsid w:val="00AE501E"/>
    <w:rsid w:val="00AE60F8"/>
    <w:rsid w:val="00AF01F0"/>
    <w:rsid w:val="00AF0BDA"/>
    <w:rsid w:val="00AF20D0"/>
    <w:rsid w:val="00AF29A6"/>
    <w:rsid w:val="00AF3B38"/>
    <w:rsid w:val="00AF4013"/>
    <w:rsid w:val="00AF4C29"/>
    <w:rsid w:val="00AF6723"/>
    <w:rsid w:val="00B00445"/>
    <w:rsid w:val="00B02DF9"/>
    <w:rsid w:val="00B04833"/>
    <w:rsid w:val="00B05F11"/>
    <w:rsid w:val="00B06DE3"/>
    <w:rsid w:val="00B10C52"/>
    <w:rsid w:val="00B12F83"/>
    <w:rsid w:val="00B14008"/>
    <w:rsid w:val="00B14A85"/>
    <w:rsid w:val="00B14B02"/>
    <w:rsid w:val="00B1502F"/>
    <w:rsid w:val="00B15C77"/>
    <w:rsid w:val="00B15FCF"/>
    <w:rsid w:val="00B16E7E"/>
    <w:rsid w:val="00B174F9"/>
    <w:rsid w:val="00B17719"/>
    <w:rsid w:val="00B20574"/>
    <w:rsid w:val="00B21D44"/>
    <w:rsid w:val="00B22E03"/>
    <w:rsid w:val="00B24415"/>
    <w:rsid w:val="00B246E3"/>
    <w:rsid w:val="00B24A2B"/>
    <w:rsid w:val="00B26CA9"/>
    <w:rsid w:val="00B27CC1"/>
    <w:rsid w:val="00B311B6"/>
    <w:rsid w:val="00B318F8"/>
    <w:rsid w:val="00B3343F"/>
    <w:rsid w:val="00B350FB"/>
    <w:rsid w:val="00B36946"/>
    <w:rsid w:val="00B36CB1"/>
    <w:rsid w:val="00B37969"/>
    <w:rsid w:val="00B37D28"/>
    <w:rsid w:val="00B37DED"/>
    <w:rsid w:val="00B4196C"/>
    <w:rsid w:val="00B42DEC"/>
    <w:rsid w:val="00B44C7A"/>
    <w:rsid w:val="00B458F1"/>
    <w:rsid w:val="00B45D9B"/>
    <w:rsid w:val="00B45F03"/>
    <w:rsid w:val="00B46F16"/>
    <w:rsid w:val="00B46FAD"/>
    <w:rsid w:val="00B47291"/>
    <w:rsid w:val="00B50196"/>
    <w:rsid w:val="00B50ED8"/>
    <w:rsid w:val="00B51895"/>
    <w:rsid w:val="00B518D5"/>
    <w:rsid w:val="00B51944"/>
    <w:rsid w:val="00B51E45"/>
    <w:rsid w:val="00B52107"/>
    <w:rsid w:val="00B52990"/>
    <w:rsid w:val="00B533C0"/>
    <w:rsid w:val="00B53B3D"/>
    <w:rsid w:val="00B560E0"/>
    <w:rsid w:val="00B6074F"/>
    <w:rsid w:val="00B61A90"/>
    <w:rsid w:val="00B6279D"/>
    <w:rsid w:val="00B631D3"/>
    <w:rsid w:val="00B640E2"/>
    <w:rsid w:val="00B64D5E"/>
    <w:rsid w:val="00B64F92"/>
    <w:rsid w:val="00B67169"/>
    <w:rsid w:val="00B67F6F"/>
    <w:rsid w:val="00B70C03"/>
    <w:rsid w:val="00B70E9A"/>
    <w:rsid w:val="00B7165F"/>
    <w:rsid w:val="00B71FD2"/>
    <w:rsid w:val="00B74DA2"/>
    <w:rsid w:val="00B760FA"/>
    <w:rsid w:val="00B76F44"/>
    <w:rsid w:val="00B8084F"/>
    <w:rsid w:val="00B8321B"/>
    <w:rsid w:val="00B836FD"/>
    <w:rsid w:val="00B8383D"/>
    <w:rsid w:val="00B83976"/>
    <w:rsid w:val="00B8412B"/>
    <w:rsid w:val="00B8473C"/>
    <w:rsid w:val="00B8550A"/>
    <w:rsid w:val="00B9026A"/>
    <w:rsid w:val="00B90359"/>
    <w:rsid w:val="00B90E0F"/>
    <w:rsid w:val="00B920AF"/>
    <w:rsid w:val="00B92759"/>
    <w:rsid w:val="00B92BB3"/>
    <w:rsid w:val="00B92D9A"/>
    <w:rsid w:val="00B96557"/>
    <w:rsid w:val="00BA06FA"/>
    <w:rsid w:val="00BA09AA"/>
    <w:rsid w:val="00BA20AD"/>
    <w:rsid w:val="00BA273D"/>
    <w:rsid w:val="00BA28C7"/>
    <w:rsid w:val="00BA3215"/>
    <w:rsid w:val="00BA3386"/>
    <w:rsid w:val="00BA3D07"/>
    <w:rsid w:val="00BA49CF"/>
    <w:rsid w:val="00BA4F77"/>
    <w:rsid w:val="00BA5177"/>
    <w:rsid w:val="00BA580C"/>
    <w:rsid w:val="00BA5EA1"/>
    <w:rsid w:val="00BA6B7E"/>
    <w:rsid w:val="00BB0EA5"/>
    <w:rsid w:val="00BB2E26"/>
    <w:rsid w:val="00BB3921"/>
    <w:rsid w:val="00BB69FA"/>
    <w:rsid w:val="00BB6B0D"/>
    <w:rsid w:val="00BB6D29"/>
    <w:rsid w:val="00BB6E9B"/>
    <w:rsid w:val="00BB7C4C"/>
    <w:rsid w:val="00BC0717"/>
    <w:rsid w:val="00BC11D5"/>
    <w:rsid w:val="00BC1C46"/>
    <w:rsid w:val="00BC2687"/>
    <w:rsid w:val="00BC28AE"/>
    <w:rsid w:val="00BC3FFF"/>
    <w:rsid w:val="00BC532B"/>
    <w:rsid w:val="00BC60CD"/>
    <w:rsid w:val="00BC60E4"/>
    <w:rsid w:val="00BC7A8B"/>
    <w:rsid w:val="00BC7CA2"/>
    <w:rsid w:val="00BD078E"/>
    <w:rsid w:val="00BD1C66"/>
    <w:rsid w:val="00BD6E61"/>
    <w:rsid w:val="00BD6E72"/>
    <w:rsid w:val="00BD74A6"/>
    <w:rsid w:val="00BE0227"/>
    <w:rsid w:val="00BE1F12"/>
    <w:rsid w:val="00BE212A"/>
    <w:rsid w:val="00BE2EB3"/>
    <w:rsid w:val="00BE31BE"/>
    <w:rsid w:val="00BE3427"/>
    <w:rsid w:val="00BE3FA2"/>
    <w:rsid w:val="00BE47C2"/>
    <w:rsid w:val="00BE523F"/>
    <w:rsid w:val="00BE6788"/>
    <w:rsid w:val="00BF1325"/>
    <w:rsid w:val="00BF2BC7"/>
    <w:rsid w:val="00BF3363"/>
    <w:rsid w:val="00BF34C0"/>
    <w:rsid w:val="00BF5033"/>
    <w:rsid w:val="00BF550E"/>
    <w:rsid w:val="00BF62C6"/>
    <w:rsid w:val="00BF6327"/>
    <w:rsid w:val="00BF6D0F"/>
    <w:rsid w:val="00C00258"/>
    <w:rsid w:val="00C0063C"/>
    <w:rsid w:val="00C021A0"/>
    <w:rsid w:val="00C0280D"/>
    <w:rsid w:val="00C035E5"/>
    <w:rsid w:val="00C03BD6"/>
    <w:rsid w:val="00C03C9C"/>
    <w:rsid w:val="00C050D8"/>
    <w:rsid w:val="00C05705"/>
    <w:rsid w:val="00C07203"/>
    <w:rsid w:val="00C101F5"/>
    <w:rsid w:val="00C10DA8"/>
    <w:rsid w:val="00C1131F"/>
    <w:rsid w:val="00C11DE5"/>
    <w:rsid w:val="00C11E7B"/>
    <w:rsid w:val="00C12F25"/>
    <w:rsid w:val="00C146CD"/>
    <w:rsid w:val="00C15252"/>
    <w:rsid w:val="00C15C35"/>
    <w:rsid w:val="00C17167"/>
    <w:rsid w:val="00C17660"/>
    <w:rsid w:val="00C178CE"/>
    <w:rsid w:val="00C20293"/>
    <w:rsid w:val="00C21913"/>
    <w:rsid w:val="00C21B5F"/>
    <w:rsid w:val="00C24C10"/>
    <w:rsid w:val="00C24DB1"/>
    <w:rsid w:val="00C265D5"/>
    <w:rsid w:val="00C2732A"/>
    <w:rsid w:val="00C30C39"/>
    <w:rsid w:val="00C31021"/>
    <w:rsid w:val="00C314C5"/>
    <w:rsid w:val="00C32668"/>
    <w:rsid w:val="00C34704"/>
    <w:rsid w:val="00C364A4"/>
    <w:rsid w:val="00C40F2C"/>
    <w:rsid w:val="00C41833"/>
    <w:rsid w:val="00C41ABD"/>
    <w:rsid w:val="00C42C86"/>
    <w:rsid w:val="00C445FD"/>
    <w:rsid w:val="00C44846"/>
    <w:rsid w:val="00C45C11"/>
    <w:rsid w:val="00C51029"/>
    <w:rsid w:val="00C51D3C"/>
    <w:rsid w:val="00C52313"/>
    <w:rsid w:val="00C526D7"/>
    <w:rsid w:val="00C55466"/>
    <w:rsid w:val="00C55526"/>
    <w:rsid w:val="00C56C9A"/>
    <w:rsid w:val="00C57917"/>
    <w:rsid w:val="00C60A5B"/>
    <w:rsid w:val="00C60F1E"/>
    <w:rsid w:val="00C61356"/>
    <w:rsid w:val="00C61495"/>
    <w:rsid w:val="00C6553E"/>
    <w:rsid w:val="00C657E3"/>
    <w:rsid w:val="00C6594B"/>
    <w:rsid w:val="00C67ADF"/>
    <w:rsid w:val="00C706AF"/>
    <w:rsid w:val="00C715D4"/>
    <w:rsid w:val="00C72B03"/>
    <w:rsid w:val="00C72BC7"/>
    <w:rsid w:val="00C753BE"/>
    <w:rsid w:val="00C76664"/>
    <w:rsid w:val="00C76967"/>
    <w:rsid w:val="00C802F2"/>
    <w:rsid w:val="00C817A1"/>
    <w:rsid w:val="00C82B9D"/>
    <w:rsid w:val="00C836A7"/>
    <w:rsid w:val="00C8431F"/>
    <w:rsid w:val="00C8478D"/>
    <w:rsid w:val="00C84AA2"/>
    <w:rsid w:val="00C85299"/>
    <w:rsid w:val="00C8553B"/>
    <w:rsid w:val="00C87D4B"/>
    <w:rsid w:val="00C90BB8"/>
    <w:rsid w:val="00C91F87"/>
    <w:rsid w:val="00C92724"/>
    <w:rsid w:val="00C92A25"/>
    <w:rsid w:val="00C92CD8"/>
    <w:rsid w:val="00C94142"/>
    <w:rsid w:val="00C9491A"/>
    <w:rsid w:val="00C94F8C"/>
    <w:rsid w:val="00CA1495"/>
    <w:rsid w:val="00CA1569"/>
    <w:rsid w:val="00CA1C11"/>
    <w:rsid w:val="00CA2534"/>
    <w:rsid w:val="00CA3EBB"/>
    <w:rsid w:val="00CA58BA"/>
    <w:rsid w:val="00CA6C8F"/>
    <w:rsid w:val="00CB06B8"/>
    <w:rsid w:val="00CB094E"/>
    <w:rsid w:val="00CB0971"/>
    <w:rsid w:val="00CB1AAF"/>
    <w:rsid w:val="00CB28D2"/>
    <w:rsid w:val="00CB37B1"/>
    <w:rsid w:val="00CB48F1"/>
    <w:rsid w:val="00CB649B"/>
    <w:rsid w:val="00CB6816"/>
    <w:rsid w:val="00CB6EAD"/>
    <w:rsid w:val="00CB72BB"/>
    <w:rsid w:val="00CB7FD9"/>
    <w:rsid w:val="00CC1A85"/>
    <w:rsid w:val="00CC200D"/>
    <w:rsid w:val="00CC2775"/>
    <w:rsid w:val="00CC2DF6"/>
    <w:rsid w:val="00CC3698"/>
    <w:rsid w:val="00CC48B5"/>
    <w:rsid w:val="00CC4DED"/>
    <w:rsid w:val="00CC5AD2"/>
    <w:rsid w:val="00CC5D0D"/>
    <w:rsid w:val="00CC70EC"/>
    <w:rsid w:val="00CC7AA6"/>
    <w:rsid w:val="00CD2098"/>
    <w:rsid w:val="00CD2394"/>
    <w:rsid w:val="00CD253E"/>
    <w:rsid w:val="00CD2B8D"/>
    <w:rsid w:val="00CD4202"/>
    <w:rsid w:val="00CD4567"/>
    <w:rsid w:val="00CD45E0"/>
    <w:rsid w:val="00CD4BC2"/>
    <w:rsid w:val="00CD54D4"/>
    <w:rsid w:val="00CD55D0"/>
    <w:rsid w:val="00CD63EC"/>
    <w:rsid w:val="00CD7CC3"/>
    <w:rsid w:val="00CD7FA8"/>
    <w:rsid w:val="00CE000C"/>
    <w:rsid w:val="00CE169F"/>
    <w:rsid w:val="00CE1871"/>
    <w:rsid w:val="00CE201B"/>
    <w:rsid w:val="00CE211B"/>
    <w:rsid w:val="00CE26C5"/>
    <w:rsid w:val="00CE37DB"/>
    <w:rsid w:val="00CE4CBD"/>
    <w:rsid w:val="00CE51AD"/>
    <w:rsid w:val="00CE5C6C"/>
    <w:rsid w:val="00CE61A4"/>
    <w:rsid w:val="00CF03A6"/>
    <w:rsid w:val="00CF07DA"/>
    <w:rsid w:val="00CF236D"/>
    <w:rsid w:val="00CF3043"/>
    <w:rsid w:val="00CF3DBD"/>
    <w:rsid w:val="00CF5292"/>
    <w:rsid w:val="00CF53BA"/>
    <w:rsid w:val="00CF58E7"/>
    <w:rsid w:val="00CF7DDF"/>
    <w:rsid w:val="00D0026F"/>
    <w:rsid w:val="00D02623"/>
    <w:rsid w:val="00D032C7"/>
    <w:rsid w:val="00D038D2"/>
    <w:rsid w:val="00D03CD4"/>
    <w:rsid w:val="00D046D6"/>
    <w:rsid w:val="00D060C1"/>
    <w:rsid w:val="00D066D7"/>
    <w:rsid w:val="00D06DEF"/>
    <w:rsid w:val="00D075DA"/>
    <w:rsid w:val="00D10C7F"/>
    <w:rsid w:val="00D10FDA"/>
    <w:rsid w:val="00D111E3"/>
    <w:rsid w:val="00D11529"/>
    <w:rsid w:val="00D120C6"/>
    <w:rsid w:val="00D133BB"/>
    <w:rsid w:val="00D13A16"/>
    <w:rsid w:val="00D15744"/>
    <w:rsid w:val="00D1610A"/>
    <w:rsid w:val="00D17F75"/>
    <w:rsid w:val="00D207FE"/>
    <w:rsid w:val="00D21222"/>
    <w:rsid w:val="00D212B2"/>
    <w:rsid w:val="00D21ECF"/>
    <w:rsid w:val="00D23129"/>
    <w:rsid w:val="00D238E3"/>
    <w:rsid w:val="00D23B2F"/>
    <w:rsid w:val="00D23BD2"/>
    <w:rsid w:val="00D25120"/>
    <w:rsid w:val="00D25187"/>
    <w:rsid w:val="00D2648B"/>
    <w:rsid w:val="00D265C5"/>
    <w:rsid w:val="00D3077F"/>
    <w:rsid w:val="00D30C42"/>
    <w:rsid w:val="00D30CC2"/>
    <w:rsid w:val="00D31F61"/>
    <w:rsid w:val="00D33B2C"/>
    <w:rsid w:val="00D33EDD"/>
    <w:rsid w:val="00D35A57"/>
    <w:rsid w:val="00D35F6E"/>
    <w:rsid w:val="00D36D47"/>
    <w:rsid w:val="00D37A51"/>
    <w:rsid w:val="00D37EA5"/>
    <w:rsid w:val="00D40CA4"/>
    <w:rsid w:val="00D40DF3"/>
    <w:rsid w:val="00D41562"/>
    <w:rsid w:val="00D41EAC"/>
    <w:rsid w:val="00D42CBF"/>
    <w:rsid w:val="00D43C09"/>
    <w:rsid w:val="00D44EA6"/>
    <w:rsid w:val="00D455DF"/>
    <w:rsid w:val="00D46732"/>
    <w:rsid w:val="00D46B07"/>
    <w:rsid w:val="00D4764B"/>
    <w:rsid w:val="00D50192"/>
    <w:rsid w:val="00D50420"/>
    <w:rsid w:val="00D50B8C"/>
    <w:rsid w:val="00D5270C"/>
    <w:rsid w:val="00D5344C"/>
    <w:rsid w:val="00D54496"/>
    <w:rsid w:val="00D54F83"/>
    <w:rsid w:val="00D5685E"/>
    <w:rsid w:val="00D574E3"/>
    <w:rsid w:val="00D57862"/>
    <w:rsid w:val="00D61A3A"/>
    <w:rsid w:val="00D640D3"/>
    <w:rsid w:val="00D64572"/>
    <w:rsid w:val="00D64A09"/>
    <w:rsid w:val="00D65176"/>
    <w:rsid w:val="00D65EC7"/>
    <w:rsid w:val="00D6693E"/>
    <w:rsid w:val="00D66BAE"/>
    <w:rsid w:val="00D673F2"/>
    <w:rsid w:val="00D679C2"/>
    <w:rsid w:val="00D67BE0"/>
    <w:rsid w:val="00D67F03"/>
    <w:rsid w:val="00D715E8"/>
    <w:rsid w:val="00D735AE"/>
    <w:rsid w:val="00D737B7"/>
    <w:rsid w:val="00D738DA"/>
    <w:rsid w:val="00D7393A"/>
    <w:rsid w:val="00D75A15"/>
    <w:rsid w:val="00D75FFF"/>
    <w:rsid w:val="00D77075"/>
    <w:rsid w:val="00D77218"/>
    <w:rsid w:val="00D77BA3"/>
    <w:rsid w:val="00D80611"/>
    <w:rsid w:val="00D82752"/>
    <w:rsid w:val="00D834CD"/>
    <w:rsid w:val="00D848BA"/>
    <w:rsid w:val="00D86594"/>
    <w:rsid w:val="00D86DA1"/>
    <w:rsid w:val="00D86DA9"/>
    <w:rsid w:val="00D86DB7"/>
    <w:rsid w:val="00D870B2"/>
    <w:rsid w:val="00D91B52"/>
    <w:rsid w:val="00D92466"/>
    <w:rsid w:val="00D944B7"/>
    <w:rsid w:val="00D94F4A"/>
    <w:rsid w:val="00D9752C"/>
    <w:rsid w:val="00DA1C44"/>
    <w:rsid w:val="00DA2661"/>
    <w:rsid w:val="00DA4C7C"/>
    <w:rsid w:val="00DA53B8"/>
    <w:rsid w:val="00DA565B"/>
    <w:rsid w:val="00DA74EB"/>
    <w:rsid w:val="00DB0F9C"/>
    <w:rsid w:val="00DB1B9E"/>
    <w:rsid w:val="00DB38A6"/>
    <w:rsid w:val="00DB3AC1"/>
    <w:rsid w:val="00DB3BB0"/>
    <w:rsid w:val="00DB3DFD"/>
    <w:rsid w:val="00DB5B26"/>
    <w:rsid w:val="00DB5D12"/>
    <w:rsid w:val="00DB7B91"/>
    <w:rsid w:val="00DC04A8"/>
    <w:rsid w:val="00DC0616"/>
    <w:rsid w:val="00DC0BBD"/>
    <w:rsid w:val="00DC451C"/>
    <w:rsid w:val="00DC4E88"/>
    <w:rsid w:val="00DC4F4A"/>
    <w:rsid w:val="00DC4F4F"/>
    <w:rsid w:val="00DC58BD"/>
    <w:rsid w:val="00DC60FF"/>
    <w:rsid w:val="00DC68F5"/>
    <w:rsid w:val="00DC7948"/>
    <w:rsid w:val="00DD23C0"/>
    <w:rsid w:val="00DD30D0"/>
    <w:rsid w:val="00DD35E1"/>
    <w:rsid w:val="00DD3D74"/>
    <w:rsid w:val="00DD4A10"/>
    <w:rsid w:val="00DD5408"/>
    <w:rsid w:val="00DD5EB0"/>
    <w:rsid w:val="00DD63D8"/>
    <w:rsid w:val="00DD754F"/>
    <w:rsid w:val="00DE1E29"/>
    <w:rsid w:val="00DE24A2"/>
    <w:rsid w:val="00DE379F"/>
    <w:rsid w:val="00DE3D3C"/>
    <w:rsid w:val="00DE4BA4"/>
    <w:rsid w:val="00DE6664"/>
    <w:rsid w:val="00DE7EAE"/>
    <w:rsid w:val="00DF09C7"/>
    <w:rsid w:val="00DF10A1"/>
    <w:rsid w:val="00DF1217"/>
    <w:rsid w:val="00DF1ADC"/>
    <w:rsid w:val="00DF1EA2"/>
    <w:rsid w:val="00DF2EE6"/>
    <w:rsid w:val="00DF363F"/>
    <w:rsid w:val="00DF3676"/>
    <w:rsid w:val="00DF386A"/>
    <w:rsid w:val="00DF3C84"/>
    <w:rsid w:val="00DF4ABD"/>
    <w:rsid w:val="00DF52CF"/>
    <w:rsid w:val="00DF67C2"/>
    <w:rsid w:val="00DF7EF3"/>
    <w:rsid w:val="00E0029E"/>
    <w:rsid w:val="00E005FD"/>
    <w:rsid w:val="00E03748"/>
    <w:rsid w:val="00E03BC0"/>
    <w:rsid w:val="00E03D6B"/>
    <w:rsid w:val="00E04575"/>
    <w:rsid w:val="00E0471D"/>
    <w:rsid w:val="00E04DB9"/>
    <w:rsid w:val="00E06B83"/>
    <w:rsid w:val="00E06D7D"/>
    <w:rsid w:val="00E0725B"/>
    <w:rsid w:val="00E0785D"/>
    <w:rsid w:val="00E14674"/>
    <w:rsid w:val="00E1506E"/>
    <w:rsid w:val="00E15224"/>
    <w:rsid w:val="00E20DC5"/>
    <w:rsid w:val="00E21AE3"/>
    <w:rsid w:val="00E22755"/>
    <w:rsid w:val="00E24A30"/>
    <w:rsid w:val="00E267DF"/>
    <w:rsid w:val="00E2739A"/>
    <w:rsid w:val="00E30D2E"/>
    <w:rsid w:val="00E31898"/>
    <w:rsid w:val="00E32C5B"/>
    <w:rsid w:val="00E34886"/>
    <w:rsid w:val="00E36DEF"/>
    <w:rsid w:val="00E36F58"/>
    <w:rsid w:val="00E425AA"/>
    <w:rsid w:val="00E43D9F"/>
    <w:rsid w:val="00E47579"/>
    <w:rsid w:val="00E47678"/>
    <w:rsid w:val="00E47FE4"/>
    <w:rsid w:val="00E5096A"/>
    <w:rsid w:val="00E5225B"/>
    <w:rsid w:val="00E52DB8"/>
    <w:rsid w:val="00E5314F"/>
    <w:rsid w:val="00E54328"/>
    <w:rsid w:val="00E574E8"/>
    <w:rsid w:val="00E60754"/>
    <w:rsid w:val="00E60C4A"/>
    <w:rsid w:val="00E61A87"/>
    <w:rsid w:val="00E6486E"/>
    <w:rsid w:val="00E652B5"/>
    <w:rsid w:val="00E652E5"/>
    <w:rsid w:val="00E661AD"/>
    <w:rsid w:val="00E666E7"/>
    <w:rsid w:val="00E6742E"/>
    <w:rsid w:val="00E70180"/>
    <w:rsid w:val="00E7030B"/>
    <w:rsid w:val="00E71397"/>
    <w:rsid w:val="00E71946"/>
    <w:rsid w:val="00E71ABE"/>
    <w:rsid w:val="00E71E19"/>
    <w:rsid w:val="00E72596"/>
    <w:rsid w:val="00E7294D"/>
    <w:rsid w:val="00E72DF7"/>
    <w:rsid w:val="00E7375E"/>
    <w:rsid w:val="00E73B30"/>
    <w:rsid w:val="00E74957"/>
    <w:rsid w:val="00E768BF"/>
    <w:rsid w:val="00E76D9C"/>
    <w:rsid w:val="00E775F0"/>
    <w:rsid w:val="00E77A30"/>
    <w:rsid w:val="00E82517"/>
    <w:rsid w:val="00E86C32"/>
    <w:rsid w:val="00E86F0B"/>
    <w:rsid w:val="00E86F3B"/>
    <w:rsid w:val="00E92508"/>
    <w:rsid w:val="00E93AC5"/>
    <w:rsid w:val="00E945EE"/>
    <w:rsid w:val="00E956CD"/>
    <w:rsid w:val="00E961D3"/>
    <w:rsid w:val="00E96840"/>
    <w:rsid w:val="00E96DA4"/>
    <w:rsid w:val="00E973A1"/>
    <w:rsid w:val="00E97D11"/>
    <w:rsid w:val="00EA0D54"/>
    <w:rsid w:val="00EA14A0"/>
    <w:rsid w:val="00EA1786"/>
    <w:rsid w:val="00EA28EF"/>
    <w:rsid w:val="00EA4E46"/>
    <w:rsid w:val="00EB0C79"/>
    <w:rsid w:val="00EB1166"/>
    <w:rsid w:val="00EB1DE8"/>
    <w:rsid w:val="00EB2A53"/>
    <w:rsid w:val="00EB2F60"/>
    <w:rsid w:val="00EB4003"/>
    <w:rsid w:val="00EB4BD3"/>
    <w:rsid w:val="00EB5089"/>
    <w:rsid w:val="00EB7824"/>
    <w:rsid w:val="00EC06F8"/>
    <w:rsid w:val="00EC0A1E"/>
    <w:rsid w:val="00EC2585"/>
    <w:rsid w:val="00EC2B13"/>
    <w:rsid w:val="00EC45D7"/>
    <w:rsid w:val="00EC54F9"/>
    <w:rsid w:val="00EC563E"/>
    <w:rsid w:val="00EC5BDE"/>
    <w:rsid w:val="00EC612C"/>
    <w:rsid w:val="00EC67CD"/>
    <w:rsid w:val="00EC6EF8"/>
    <w:rsid w:val="00EC703E"/>
    <w:rsid w:val="00ED33AB"/>
    <w:rsid w:val="00ED43A1"/>
    <w:rsid w:val="00ED5AFD"/>
    <w:rsid w:val="00EE0F81"/>
    <w:rsid w:val="00EE2A12"/>
    <w:rsid w:val="00EE33CF"/>
    <w:rsid w:val="00EE3FC0"/>
    <w:rsid w:val="00EE5645"/>
    <w:rsid w:val="00EE59D2"/>
    <w:rsid w:val="00EE6164"/>
    <w:rsid w:val="00EE6CEB"/>
    <w:rsid w:val="00EE6DEA"/>
    <w:rsid w:val="00EE7A48"/>
    <w:rsid w:val="00EF032E"/>
    <w:rsid w:val="00EF0445"/>
    <w:rsid w:val="00EF061F"/>
    <w:rsid w:val="00EF11C9"/>
    <w:rsid w:val="00EF1BF0"/>
    <w:rsid w:val="00EF34B9"/>
    <w:rsid w:val="00EF64BB"/>
    <w:rsid w:val="00EF7201"/>
    <w:rsid w:val="00F00422"/>
    <w:rsid w:val="00F00D45"/>
    <w:rsid w:val="00F01E5C"/>
    <w:rsid w:val="00F02A06"/>
    <w:rsid w:val="00F02EA6"/>
    <w:rsid w:val="00F03418"/>
    <w:rsid w:val="00F04BF7"/>
    <w:rsid w:val="00F050C9"/>
    <w:rsid w:val="00F053C3"/>
    <w:rsid w:val="00F06142"/>
    <w:rsid w:val="00F064DC"/>
    <w:rsid w:val="00F10C09"/>
    <w:rsid w:val="00F10C7C"/>
    <w:rsid w:val="00F11A10"/>
    <w:rsid w:val="00F12CC5"/>
    <w:rsid w:val="00F12CF7"/>
    <w:rsid w:val="00F14B4F"/>
    <w:rsid w:val="00F14EAB"/>
    <w:rsid w:val="00F14ECE"/>
    <w:rsid w:val="00F1532C"/>
    <w:rsid w:val="00F20596"/>
    <w:rsid w:val="00F213F9"/>
    <w:rsid w:val="00F21589"/>
    <w:rsid w:val="00F21B06"/>
    <w:rsid w:val="00F22B39"/>
    <w:rsid w:val="00F25898"/>
    <w:rsid w:val="00F25BAE"/>
    <w:rsid w:val="00F2760C"/>
    <w:rsid w:val="00F2776C"/>
    <w:rsid w:val="00F30E50"/>
    <w:rsid w:val="00F315D7"/>
    <w:rsid w:val="00F31CC5"/>
    <w:rsid w:val="00F31E88"/>
    <w:rsid w:val="00F3291C"/>
    <w:rsid w:val="00F34C20"/>
    <w:rsid w:val="00F3554A"/>
    <w:rsid w:val="00F36835"/>
    <w:rsid w:val="00F4067A"/>
    <w:rsid w:val="00F40A0D"/>
    <w:rsid w:val="00F427CC"/>
    <w:rsid w:val="00F42DF3"/>
    <w:rsid w:val="00F43733"/>
    <w:rsid w:val="00F43FA5"/>
    <w:rsid w:val="00F448C3"/>
    <w:rsid w:val="00F45586"/>
    <w:rsid w:val="00F45BB0"/>
    <w:rsid w:val="00F47485"/>
    <w:rsid w:val="00F47A75"/>
    <w:rsid w:val="00F51953"/>
    <w:rsid w:val="00F51FAB"/>
    <w:rsid w:val="00F520B5"/>
    <w:rsid w:val="00F535D4"/>
    <w:rsid w:val="00F53FF4"/>
    <w:rsid w:val="00F5482C"/>
    <w:rsid w:val="00F54AE5"/>
    <w:rsid w:val="00F5668C"/>
    <w:rsid w:val="00F5692A"/>
    <w:rsid w:val="00F57865"/>
    <w:rsid w:val="00F57BE5"/>
    <w:rsid w:val="00F61439"/>
    <w:rsid w:val="00F61BDB"/>
    <w:rsid w:val="00F6215C"/>
    <w:rsid w:val="00F62DB8"/>
    <w:rsid w:val="00F62E17"/>
    <w:rsid w:val="00F63846"/>
    <w:rsid w:val="00F64E1D"/>
    <w:rsid w:val="00F665F2"/>
    <w:rsid w:val="00F674DC"/>
    <w:rsid w:val="00F6767A"/>
    <w:rsid w:val="00F71077"/>
    <w:rsid w:val="00F716E9"/>
    <w:rsid w:val="00F720EB"/>
    <w:rsid w:val="00F72214"/>
    <w:rsid w:val="00F726B2"/>
    <w:rsid w:val="00F73417"/>
    <w:rsid w:val="00F7452C"/>
    <w:rsid w:val="00F74C83"/>
    <w:rsid w:val="00F754FA"/>
    <w:rsid w:val="00F75AE8"/>
    <w:rsid w:val="00F76F36"/>
    <w:rsid w:val="00F77F22"/>
    <w:rsid w:val="00F81722"/>
    <w:rsid w:val="00F823F0"/>
    <w:rsid w:val="00F82518"/>
    <w:rsid w:val="00F83A52"/>
    <w:rsid w:val="00F83A70"/>
    <w:rsid w:val="00F85423"/>
    <w:rsid w:val="00F858CF"/>
    <w:rsid w:val="00F87009"/>
    <w:rsid w:val="00F90295"/>
    <w:rsid w:val="00F90EDF"/>
    <w:rsid w:val="00F92C22"/>
    <w:rsid w:val="00F9667E"/>
    <w:rsid w:val="00F975BF"/>
    <w:rsid w:val="00FA1A11"/>
    <w:rsid w:val="00FA1B0F"/>
    <w:rsid w:val="00FA1EC9"/>
    <w:rsid w:val="00FA4DB7"/>
    <w:rsid w:val="00FA56CB"/>
    <w:rsid w:val="00FA58CC"/>
    <w:rsid w:val="00FA5E3E"/>
    <w:rsid w:val="00FA63B6"/>
    <w:rsid w:val="00FA6604"/>
    <w:rsid w:val="00FA683D"/>
    <w:rsid w:val="00FB1BBE"/>
    <w:rsid w:val="00FB1ED3"/>
    <w:rsid w:val="00FB2F0B"/>
    <w:rsid w:val="00FB365D"/>
    <w:rsid w:val="00FB507B"/>
    <w:rsid w:val="00FB5A30"/>
    <w:rsid w:val="00FB6BE4"/>
    <w:rsid w:val="00FB7E7F"/>
    <w:rsid w:val="00FC06C7"/>
    <w:rsid w:val="00FC06DA"/>
    <w:rsid w:val="00FC0CE4"/>
    <w:rsid w:val="00FC3B69"/>
    <w:rsid w:val="00FC3C36"/>
    <w:rsid w:val="00FC44CD"/>
    <w:rsid w:val="00FC4661"/>
    <w:rsid w:val="00FC54C7"/>
    <w:rsid w:val="00FD0CEA"/>
    <w:rsid w:val="00FD1373"/>
    <w:rsid w:val="00FD7FCF"/>
    <w:rsid w:val="00FE104B"/>
    <w:rsid w:val="00FE12E9"/>
    <w:rsid w:val="00FE1708"/>
    <w:rsid w:val="00FE1B53"/>
    <w:rsid w:val="00FE2196"/>
    <w:rsid w:val="00FE2C86"/>
    <w:rsid w:val="00FE2CB6"/>
    <w:rsid w:val="00FE3898"/>
    <w:rsid w:val="00FE5810"/>
    <w:rsid w:val="00FE6DDD"/>
    <w:rsid w:val="00FE6EFB"/>
    <w:rsid w:val="00FE76ED"/>
    <w:rsid w:val="00FE7D12"/>
    <w:rsid w:val="00FF0150"/>
    <w:rsid w:val="00FF073B"/>
    <w:rsid w:val="00FF15DD"/>
    <w:rsid w:val="00FF1C23"/>
    <w:rsid w:val="00FF37AC"/>
    <w:rsid w:val="00FF3AAB"/>
    <w:rsid w:val="00FF4089"/>
    <w:rsid w:val="00FF466D"/>
    <w:rsid w:val="00FF4862"/>
    <w:rsid w:val="00FF5BFA"/>
    <w:rsid w:val="00FF722E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00C68"/>
    <w:rPr>
      <w:sz w:val="20"/>
      <w:szCs w:val="20"/>
    </w:rPr>
  </w:style>
  <w:style w:type="paragraph" w:styleId="Ttulo1">
    <w:name w:val="heading 1"/>
    <w:aliases w:val="EMENTA,2 headline"/>
    <w:basedOn w:val="Normal"/>
    <w:next w:val="Normal"/>
    <w:link w:val="Ttulo1Char"/>
    <w:uiPriority w:val="99"/>
    <w:qFormat/>
    <w:rsid w:val="00A243CF"/>
    <w:pPr>
      <w:keepNext/>
      <w:spacing w:before="360" w:after="240"/>
      <w:ind w:left="1134"/>
      <w:outlineLvl w:val="0"/>
    </w:pPr>
    <w:rPr>
      <w:rFonts w:ascii="Arial" w:hAnsi="Arial" w:cs="Arial"/>
      <w:b/>
      <w:bCs/>
      <w:kern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A243CF"/>
    <w:pPr>
      <w:keepNext/>
      <w:tabs>
        <w:tab w:val="left" w:pos="1701"/>
      </w:tabs>
      <w:ind w:right="-1"/>
      <w:jc w:val="center"/>
      <w:outlineLvl w:val="1"/>
    </w:pPr>
    <w:rPr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A243CF"/>
    <w:pPr>
      <w:keepNext/>
      <w:jc w:val="center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A243CF"/>
    <w:pPr>
      <w:keepNext/>
      <w:tabs>
        <w:tab w:val="left" w:pos="1701"/>
      </w:tabs>
      <w:spacing w:before="360" w:after="240"/>
      <w:jc w:val="both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A243CF"/>
    <w:pPr>
      <w:keepNext/>
      <w:numPr>
        <w:ilvl w:val="4"/>
      </w:numPr>
      <w:jc w:val="center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A243CF"/>
    <w:pPr>
      <w:keepNext/>
      <w:jc w:val="both"/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A243CF"/>
    <w:pPr>
      <w:keepNext/>
      <w:jc w:val="both"/>
      <w:outlineLvl w:val="6"/>
    </w:pPr>
    <w:rPr>
      <w:b/>
      <w:bCs/>
      <w:color w:val="FF0000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A243CF"/>
    <w:pPr>
      <w:keepNext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A243CF"/>
    <w:pPr>
      <w:keepNext/>
      <w:tabs>
        <w:tab w:val="left" w:pos="1701"/>
      </w:tabs>
      <w:spacing w:after="120" w:line="340" w:lineRule="exact"/>
      <w:outlineLvl w:val="8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EMENTA Char,2 headline Char"/>
    <w:basedOn w:val="Fontepargpadro"/>
    <w:link w:val="Ttulo1"/>
    <w:uiPriority w:val="99"/>
    <w:locked/>
    <w:rsid w:val="00CA3EBB"/>
    <w:rPr>
      <w:rFonts w:ascii="Arial" w:hAnsi="Arial" w:cs="Arial"/>
      <w:b/>
      <w:bCs/>
      <w:snapToGrid w:val="0"/>
      <w:kern w:val="28"/>
    </w:rPr>
  </w:style>
  <w:style w:type="character" w:customStyle="1" w:styleId="Ttulo2Char">
    <w:name w:val="Título 2 Char"/>
    <w:basedOn w:val="Fontepargpadro"/>
    <w:link w:val="Ttulo2"/>
    <w:uiPriority w:val="99"/>
    <w:locked/>
    <w:rsid w:val="00CA3EBB"/>
    <w:rPr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803DA4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803DA4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803DA4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locked/>
    <w:rsid w:val="00CA3EBB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803DA4"/>
    <w:rPr>
      <w:rFonts w:ascii="Calibri" w:hAnsi="Calibri" w:cs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locked/>
    <w:rsid w:val="00DA53B8"/>
    <w:rPr>
      <w:b/>
      <w:bCs/>
      <w:snapToGrid w:val="0"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803DA4"/>
    <w:rPr>
      <w:rFonts w:ascii="Cambria" w:hAnsi="Cambria" w:cs="Cambria"/>
    </w:rPr>
  </w:style>
  <w:style w:type="paragraph" w:customStyle="1" w:styleId="ContratoTitulo">
    <w:name w:val="ContratoTitulo"/>
    <w:basedOn w:val="Normal"/>
    <w:next w:val="Contrato"/>
    <w:uiPriority w:val="99"/>
    <w:rsid w:val="00A243CF"/>
    <w:pPr>
      <w:numPr>
        <w:ilvl w:val="1"/>
        <w:numId w:val="2"/>
      </w:numPr>
      <w:tabs>
        <w:tab w:val="clear" w:pos="360"/>
      </w:tabs>
      <w:spacing w:after="240"/>
      <w:ind w:left="1701" w:hanging="283"/>
    </w:pPr>
    <w:rPr>
      <w:rFonts w:ascii="Arial" w:hAnsi="Arial" w:cs="Arial"/>
      <w:b/>
      <w:bCs/>
      <w:sz w:val="24"/>
      <w:szCs w:val="24"/>
    </w:rPr>
  </w:style>
  <w:style w:type="paragraph" w:customStyle="1" w:styleId="Contrato">
    <w:name w:val="Contrato"/>
    <w:basedOn w:val="Normal"/>
    <w:uiPriority w:val="99"/>
    <w:rsid w:val="00A243CF"/>
    <w:pPr>
      <w:tabs>
        <w:tab w:val="num" w:pos="360"/>
        <w:tab w:val="num" w:pos="926"/>
      </w:tabs>
      <w:spacing w:after="240"/>
      <w:ind w:left="926" w:hanging="360"/>
      <w:jc w:val="both"/>
    </w:pPr>
    <w:rPr>
      <w:sz w:val="24"/>
      <w:szCs w:val="24"/>
    </w:rPr>
  </w:style>
  <w:style w:type="paragraph" w:customStyle="1" w:styleId="Solon1">
    <w:name w:val="Solon1"/>
    <w:basedOn w:val="Normal"/>
    <w:uiPriority w:val="99"/>
    <w:rsid w:val="00A243CF"/>
    <w:pPr>
      <w:numPr>
        <w:numId w:val="1"/>
      </w:numPr>
      <w:tabs>
        <w:tab w:val="left" w:pos="1134"/>
        <w:tab w:val="num" w:pos="1209"/>
      </w:tabs>
      <w:spacing w:after="240"/>
      <w:ind w:left="1209" w:hanging="360"/>
      <w:jc w:val="both"/>
    </w:pPr>
    <w:rPr>
      <w:sz w:val="24"/>
      <w:szCs w:val="24"/>
    </w:rPr>
  </w:style>
  <w:style w:type="paragraph" w:customStyle="1" w:styleId="xl49">
    <w:name w:val="xl49"/>
    <w:basedOn w:val="Normal"/>
    <w:uiPriority w:val="99"/>
    <w:rsid w:val="00A243CF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A243CF"/>
    <w:pPr>
      <w:tabs>
        <w:tab w:val="center" w:pos="4419"/>
        <w:tab w:val="right" w:pos="8838"/>
      </w:tabs>
      <w:jc w:val="both"/>
    </w:pPr>
    <w:rPr>
      <w:sz w:val="24"/>
      <w:szCs w:val="24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locked/>
    <w:rsid w:val="00DA53B8"/>
    <w:rPr>
      <w:sz w:val="24"/>
      <w:szCs w:val="24"/>
    </w:rPr>
  </w:style>
  <w:style w:type="paragraph" w:customStyle="1" w:styleId="Nvel2">
    <w:name w:val="Nível 2"/>
    <w:basedOn w:val="Normal"/>
    <w:next w:val="Normal"/>
    <w:uiPriority w:val="99"/>
    <w:rsid w:val="00A243CF"/>
    <w:pPr>
      <w:spacing w:after="120"/>
      <w:jc w:val="both"/>
    </w:pPr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Fontepargpadro"/>
    <w:uiPriority w:val="99"/>
    <w:rsid w:val="00A243CF"/>
    <w:rPr>
      <w:color w:val="0000FF"/>
      <w:u w:val="single"/>
    </w:rPr>
  </w:style>
  <w:style w:type="character" w:customStyle="1" w:styleId="A0">
    <w:name w:val="A0"/>
    <w:uiPriority w:val="99"/>
    <w:rsid w:val="00A243CF"/>
    <w:rPr>
      <w:color w:val="000000"/>
      <w:sz w:val="22"/>
      <w:szCs w:val="22"/>
    </w:rPr>
  </w:style>
  <w:style w:type="paragraph" w:customStyle="1" w:styleId="N21">
    <w:name w:val="N21"/>
    <w:basedOn w:val="Normal"/>
    <w:uiPriority w:val="99"/>
    <w:rsid w:val="00A243CF"/>
    <w:pPr>
      <w:spacing w:before="60"/>
      <w:ind w:left="2268" w:hanging="425"/>
      <w:jc w:val="both"/>
    </w:pPr>
    <w:rPr>
      <w:rFonts w:ascii="Arial" w:hAnsi="Arial" w:cs="Arial"/>
    </w:rPr>
  </w:style>
  <w:style w:type="paragraph" w:customStyle="1" w:styleId="Estilo1">
    <w:name w:val="Estilo1"/>
    <w:basedOn w:val="Normal"/>
    <w:uiPriority w:val="99"/>
    <w:rsid w:val="00A243CF"/>
    <w:pPr>
      <w:tabs>
        <w:tab w:val="left" w:pos="2268"/>
      </w:tabs>
      <w:ind w:left="2410" w:hanging="992"/>
      <w:jc w:val="both"/>
    </w:pPr>
    <w:rPr>
      <w:sz w:val="24"/>
      <w:szCs w:val="24"/>
    </w:rPr>
  </w:style>
  <w:style w:type="paragraph" w:customStyle="1" w:styleId="Blockquote">
    <w:name w:val="Blockquote"/>
    <w:basedOn w:val="Normal"/>
    <w:uiPriority w:val="99"/>
    <w:rsid w:val="00A243CF"/>
    <w:pPr>
      <w:spacing w:before="100" w:after="100"/>
      <w:ind w:left="360" w:right="360"/>
    </w:pPr>
    <w:rPr>
      <w:sz w:val="24"/>
      <w:szCs w:val="24"/>
    </w:rPr>
  </w:style>
  <w:style w:type="paragraph" w:customStyle="1" w:styleId="n1">
    <w:name w:val="n1"/>
    <w:basedOn w:val="Normal"/>
    <w:uiPriority w:val="99"/>
    <w:rsid w:val="00A243CF"/>
    <w:pPr>
      <w:tabs>
        <w:tab w:val="left" w:pos="1134"/>
      </w:tabs>
      <w:spacing w:before="240"/>
      <w:jc w:val="both"/>
    </w:pPr>
    <w:rPr>
      <w:rFonts w:ascii="Arial" w:hAnsi="Arial" w:cs="Arial"/>
    </w:rPr>
  </w:style>
  <w:style w:type="character" w:styleId="HiperlinkVisitado">
    <w:name w:val="FollowedHyperlink"/>
    <w:basedOn w:val="Fontepargpadro"/>
    <w:uiPriority w:val="99"/>
    <w:semiHidden/>
    <w:rsid w:val="00A243CF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A243CF"/>
    <w:pPr>
      <w:ind w:left="2694" w:hanging="284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B52107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A243C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A3EBB"/>
    <w:rPr>
      <w:snapToGrid w:val="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rsid w:val="00A243CF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803DA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A243CF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rsid w:val="00A243CF"/>
    <w:pPr>
      <w:tabs>
        <w:tab w:val="num" w:pos="709"/>
      </w:tabs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DA53B8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A243C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A3EBB"/>
  </w:style>
  <w:style w:type="character" w:styleId="Nmerodepgina">
    <w:name w:val="page number"/>
    <w:basedOn w:val="Fontepargpadro"/>
    <w:uiPriority w:val="99"/>
    <w:semiHidden/>
    <w:rsid w:val="00A243CF"/>
  </w:style>
  <w:style w:type="paragraph" w:styleId="Corpodetexto3">
    <w:name w:val="Body Text 3"/>
    <w:basedOn w:val="Normal"/>
    <w:link w:val="Corpodetexto3Char"/>
    <w:uiPriority w:val="99"/>
    <w:semiHidden/>
    <w:rsid w:val="00A243CF"/>
    <w:pPr>
      <w:tabs>
        <w:tab w:val="left" w:pos="1701"/>
      </w:tabs>
      <w:spacing w:after="120" w:line="340" w:lineRule="exact"/>
    </w:pPr>
    <w:rPr>
      <w:strike/>
      <w:color w:val="FF0000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CA3EBB"/>
    <w:rPr>
      <w:strike/>
      <w:color w:val="FF0000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A243CF"/>
    <w:pPr>
      <w:ind w:firstLine="1560"/>
      <w:jc w:val="both"/>
    </w:pPr>
    <w:rPr>
      <w:strike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803DA4"/>
    <w:rPr>
      <w:sz w:val="20"/>
      <w:szCs w:val="20"/>
    </w:rPr>
  </w:style>
  <w:style w:type="paragraph" w:styleId="Textoembloco">
    <w:name w:val="Block Text"/>
    <w:basedOn w:val="Normal"/>
    <w:uiPriority w:val="99"/>
    <w:semiHidden/>
    <w:rsid w:val="00A243CF"/>
    <w:pPr>
      <w:tabs>
        <w:tab w:val="left" w:pos="1276"/>
      </w:tabs>
      <w:ind w:left="1560" w:right="2" w:hanging="1560"/>
      <w:jc w:val="both"/>
    </w:pPr>
    <w:rPr>
      <w:sz w:val="24"/>
      <w:szCs w:val="24"/>
    </w:rPr>
  </w:style>
  <w:style w:type="paragraph" w:customStyle="1" w:styleId="Cabealho0">
    <w:name w:val="#Cabeçalho"/>
    <w:basedOn w:val="Normal"/>
    <w:uiPriority w:val="99"/>
    <w:rsid w:val="00A243CF"/>
    <w:pPr>
      <w:spacing w:line="220" w:lineRule="exact"/>
      <w:jc w:val="both"/>
    </w:pPr>
    <w:rPr>
      <w:sz w:val="18"/>
      <w:szCs w:val="18"/>
    </w:rPr>
  </w:style>
  <w:style w:type="paragraph" w:customStyle="1" w:styleId="Default">
    <w:name w:val="Default"/>
    <w:uiPriority w:val="99"/>
    <w:rsid w:val="001361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rsid w:val="00CA3EBB"/>
    <w:rPr>
      <w:rFonts w:ascii="Consolas" w:hAnsi="Consolas" w:cs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CA3EBB"/>
    <w:rPr>
      <w:rFonts w:ascii="Consolas" w:hAnsi="Consolas" w:cs="Consolas"/>
      <w:sz w:val="21"/>
      <w:szCs w:val="21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CA3EBB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A3EBB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99"/>
    <w:rsid w:val="00CA3EBB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CA3EBB"/>
    <w:rPr>
      <w:rFonts w:ascii="Calibri" w:hAnsi="Calibri" w:cs="Calibri"/>
      <w:lang w:eastAsia="en-US"/>
    </w:rPr>
  </w:style>
  <w:style w:type="paragraph" w:styleId="PargrafodaLista">
    <w:name w:val="List Paragraph"/>
    <w:basedOn w:val="Normal"/>
    <w:uiPriority w:val="99"/>
    <w:qFormat/>
    <w:rsid w:val="00CA3EB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rsid w:val="00CA3E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CA3EBB"/>
    <w:pPr>
      <w:spacing w:after="200"/>
    </w:pPr>
    <w:rPr>
      <w:rFonts w:ascii="Calibri" w:hAnsi="Calibri" w:cs="Calibri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CA3EBB"/>
    <w:rPr>
      <w:rFonts w:ascii="Calibri" w:hAnsi="Calibri" w:cs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A3E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CA3EBB"/>
    <w:rPr>
      <w:b/>
      <w:bCs/>
    </w:rPr>
  </w:style>
  <w:style w:type="paragraph" w:customStyle="1" w:styleId="C">
    <w:name w:val="C"/>
    <w:basedOn w:val="Normal"/>
    <w:uiPriority w:val="99"/>
    <w:rsid w:val="00CA3EBB"/>
    <w:pPr>
      <w:tabs>
        <w:tab w:val="left" w:pos="1418"/>
      </w:tabs>
      <w:jc w:val="both"/>
    </w:pPr>
    <w:rPr>
      <w:sz w:val="24"/>
      <w:szCs w:val="24"/>
    </w:rPr>
  </w:style>
  <w:style w:type="paragraph" w:customStyle="1" w:styleId="Numerado">
    <w:name w:val="Numerado"/>
    <w:basedOn w:val="C"/>
    <w:uiPriority w:val="99"/>
    <w:rsid w:val="00CA3EBB"/>
    <w:pPr>
      <w:widowControl w:val="0"/>
      <w:numPr>
        <w:numId w:val="3"/>
      </w:numPr>
      <w:spacing w:before="120"/>
    </w:pPr>
  </w:style>
  <w:style w:type="paragraph" w:styleId="Ttulo">
    <w:name w:val="Title"/>
    <w:basedOn w:val="Normal"/>
    <w:link w:val="TtuloChar"/>
    <w:uiPriority w:val="99"/>
    <w:qFormat/>
    <w:rsid w:val="00A514A6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A514A6"/>
    <w:rPr>
      <w:b/>
      <w:bCs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491B07"/>
    <w:rPr>
      <w:rFonts w:ascii="Arial" w:hAnsi="Arial" w:cs="Arial"/>
      <w:color w:val="auto"/>
      <w:sz w:val="20"/>
      <w:szCs w:val="20"/>
    </w:rPr>
  </w:style>
  <w:style w:type="paragraph" w:customStyle="1" w:styleId="A250875">
    <w:name w:val="_A250875"/>
    <w:basedOn w:val="Normal"/>
    <w:uiPriority w:val="99"/>
    <w:rsid w:val="00BA06FA"/>
    <w:pPr>
      <w:ind w:left="1008" w:firstLine="3456"/>
      <w:jc w:val="both"/>
    </w:pPr>
    <w:rPr>
      <w:rFonts w:ascii="Tms Rmn" w:hAnsi="Tms Rmn" w:cs="Tms Rmn"/>
      <w:sz w:val="24"/>
      <w:szCs w:val="24"/>
    </w:rPr>
  </w:style>
  <w:style w:type="paragraph" w:customStyle="1" w:styleId="PADRAO">
    <w:name w:val="PADRAO"/>
    <w:basedOn w:val="Normal"/>
    <w:uiPriority w:val="99"/>
    <w:rsid w:val="00DB3DFD"/>
    <w:pPr>
      <w:jc w:val="both"/>
    </w:pPr>
    <w:rPr>
      <w:rFonts w:ascii="Tms Rmn" w:hAnsi="Tms Rmn" w:cs="Tms Rmn"/>
      <w:sz w:val="24"/>
      <w:szCs w:val="24"/>
    </w:rPr>
  </w:style>
  <w:style w:type="paragraph" w:styleId="NormalWeb">
    <w:name w:val="Normal (Web)"/>
    <w:basedOn w:val="Normal"/>
    <w:uiPriority w:val="99"/>
    <w:rsid w:val="00AF3B38"/>
    <w:pPr>
      <w:spacing w:before="100" w:after="100"/>
    </w:pPr>
    <w:rPr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B920AF"/>
    <w:pPr>
      <w:spacing w:after="120" w:line="360" w:lineRule="auto"/>
      <w:ind w:firstLine="709"/>
      <w:jc w:val="center"/>
    </w:pPr>
    <w:rPr>
      <w:rFonts w:ascii="ShelleyAllegro BT" w:hAnsi="ShelleyAllegro BT" w:cs="ShelleyAllegro BT"/>
      <w:b/>
      <w:bCs/>
      <w:i/>
      <w:iCs/>
      <w:sz w:val="32"/>
      <w:szCs w:val="32"/>
    </w:rPr>
  </w:style>
  <w:style w:type="paragraph" w:customStyle="1" w:styleId="Standard">
    <w:name w:val="Standard"/>
    <w:link w:val="StandardChar"/>
    <w:uiPriority w:val="99"/>
    <w:rsid w:val="0078493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List1">
    <w:name w:val="List 1"/>
    <w:basedOn w:val="Lista"/>
    <w:uiPriority w:val="99"/>
    <w:rsid w:val="00797CCC"/>
    <w:pPr>
      <w:widowControl w:val="0"/>
      <w:suppressAutoHyphens/>
      <w:autoSpaceDN w:val="0"/>
      <w:ind w:left="850" w:firstLine="0"/>
      <w:textAlignment w:val="baseline"/>
    </w:pPr>
    <w:rPr>
      <w:kern w:val="3"/>
      <w:sz w:val="24"/>
      <w:szCs w:val="24"/>
      <w:lang w:eastAsia="zh-CN"/>
    </w:rPr>
  </w:style>
  <w:style w:type="paragraph" w:styleId="Lista">
    <w:name w:val="List"/>
    <w:basedOn w:val="Normal"/>
    <w:uiPriority w:val="99"/>
    <w:semiHidden/>
    <w:rsid w:val="00797CCC"/>
    <w:pPr>
      <w:ind w:left="283" w:hanging="283"/>
    </w:pPr>
  </w:style>
  <w:style w:type="paragraph" w:customStyle="1" w:styleId="contrato0">
    <w:name w:val="contrato"/>
    <w:basedOn w:val="Normal"/>
    <w:uiPriority w:val="99"/>
    <w:rsid w:val="002979AD"/>
    <w:pPr>
      <w:jc w:val="both"/>
    </w:pPr>
    <w:rPr>
      <w:rFonts w:ascii="Arial" w:hAnsi="Arial" w:cs="Arial"/>
      <w:sz w:val="22"/>
      <w:szCs w:val="22"/>
      <w:lang w:val="pt-PT"/>
    </w:rPr>
  </w:style>
  <w:style w:type="paragraph" w:customStyle="1" w:styleId="Corpodetexto31">
    <w:name w:val="Corpo de texto 31"/>
    <w:basedOn w:val="Normal"/>
    <w:uiPriority w:val="99"/>
    <w:rsid w:val="00C10DA8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PargrafodaLista1">
    <w:name w:val="Parágrafo da Lista1"/>
    <w:basedOn w:val="Normal"/>
    <w:uiPriority w:val="99"/>
    <w:rsid w:val="001F15F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harChar4">
    <w:name w:val="Char Char4"/>
    <w:basedOn w:val="Fontepargpadro"/>
    <w:uiPriority w:val="99"/>
    <w:rsid w:val="001F15FB"/>
    <w:rPr>
      <w:rFonts w:ascii="Consolas" w:hAnsi="Consolas" w:cs="Consolas"/>
      <w:sz w:val="21"/>
      <w:szCs w:val="21"/>
      <w:lang w:eastAsia="en-US"/>
    </w:rPr>
  </w:style>
  <w:style w:type="paragraph" w:customStyle="1" w:styleId="TipoNorma">
    <w:name w:val="TipoNorma"/>
    <w:basedOn w:val="Ttulo1"/>
    <w:uiPriority w:val="99"/>
    <w:rsid w:val="00611C12"/>
    <w:pPr>
      <w:spacing w:before="0"/>
      <w:ind w:left="0"/>
      <w:jc w:val="center"/>
    </w:pPr>
    <w:rPr>
      <w:rFonts w:ascii="Times New Roman" w:hAnsi="Times New Roman" w:cs="Times New Roman"/>
      <w:b w:val="0"/>
      <w:bCs w:val="0"/>
      <w:caps/>
      <w:kern w:val="0"/>
      <w:sz w:val="24"/>
      <w:szCs w:val="24"/>
      <w:lang w:eastAsia="zh-CN"/>
    </w:rPr>
  </w:style>
  <w:style w:type="character" w:styleId="nfase">
    <w:name w:val="Emphasis"/>
    <w:basedOn w:val="Fontepargpadro"/>
    <w:uiPriority w:val="99"/>
    <w:qFormat/>
    <w:locked/>
    <w:rsid w:val="00611C12"/>
    <w:rPr>
      <w:i/>
      <w:iCs/>
    </w:rPr>
  </w:style>
  <w:style w:type="character" w:customStyle="1" w:styleId="StandardChar">
    <w:name w:val="Standard Char"/>
    <w:basedOn w:val="Fontepargpadro"/>
    <w:link w:val="Standard"/>
    <w:uiPriority w:val="99"/>
    <w:locked/>
    <w:rsid w:val="00A134B4"/>
    <w:rPr>
      <w:kern w:val="3"/>
      <w:sz w:val="24"/>
      <w:szCs w:val="24"/>
      <w:lang w:val="pt-BR" w:eastAsia="zh-CN"/>
    </w:rPr>
  </w:style>
  <w:style w:type="paragraph" w:customStyle="1" w:styleId="Titulo1-Personalizado-TR">
    <w:name w:val="Titulo1-Personalizado-TR"/>
    <w:basedOn w:val="Ttulo1"/>
    <w:link w:val="Titulo1-Personalizado-TRChar"/>
    <w:uiPriority w:val="99"/>
    <w:rsid w:val="00A134B4"/>
    <w:pPr>
      <w:keepLines/>
      <w:widowControl w:val="0"/>
      <w:numPr>
        <w:numId w:val="12"/>
      </w:numPr>
      <w:pBdr>
        <w:top w:val="single" w:sz="4" w:space="1" w:color="auto"/>
        <w:bottom w:val="single" w:sz="4" w:space="1" w:color="auto"/>
      </w:pBdr>
      <w:suppressAutoHyphens/>
      <w:autoSpaceDN w:val="0"/>
      <w:spacing w:before="0" w:after="0"/>
      <w:jc w:val="both"/>
      <w:textAlignment w:val="baseline"/>
    </w:pPr>
    <w:rPr>
      <w:kern w:val="3"/>
      <w:sz w:val="26"/>
      <w:szCs w:val="26"/>
      <w:lang w:eastAsia="zh-CN"/>
    </w:rPr>
  </w:style>
  <w:style w:type="character" w:customStyle="1" w:styleId="CharChar6">
    <w:name w:val="Char Char6"/>
    <w:basedOn w:val="Fontepargpadro"/>
    <w:uiPriority w:val="99"/>
    <w:locked/>
    <w:rsid w:val="0011415F"/>
    <w:rPr>
      <w:rFonts w:ascii="Consolas" w:hAnsi="Consolas" w:cs="Consolas"/>
      <w:sz w:val="21"/>
      <w:szCs w:val="21"/>
      <w:lang w:val="pt-BR" w:eastAsia="en-US"/>
    </w:rPr>
  </w:style>
  <w:style w:type="character" w:customStyle="1" w:styleId="CharChar5">
    <w:name w:val="Char Char5"/>
    <w:basedOn w:val="Fontepargpadro"/>
    <w:uiPriority w:val="99"/>
    <w:rsid w:val="0011415F"/>
    <w:rPr>
      <w:rFonts w:ascii="Calibri" w:hAnsi="Calibri" w:cs="Calibri"/>
      <w:sz w:val="22"/>
      <w:szCs w:val="22"/>
      <w:lang w:val="pt-BR" w:eastAsia="en-US"/>
    </w:rPr>
  </w:style>
  <w:style w:type="character" w:customStyle="1" w:styleId="CharChar41">
    <w:name w:val="Char Char41"/>
    <w:basedOn w:val="Fontepargpadro"/>
    <w:uiPriority w:val="99"/>
    <w:rsid w:val="0011415F"/>
    <w:rPr>
      <w:rFonts w:ascii="Calibri" w:hAnsi="Calibri" w:cs="Calibri"/>
      <w:sz w:val="22"/>
      <w:szCs w:val="22"/>
      <w:lang w:val="pt-BR" w:eastAsia="en-US"/>
    </w:rPr>
  </w:style>
  <w:style w:type="character" w:customStyle="1" w:styleId="CharChar3">
    <w:name w:val="Char Char3"/>
    <w:basedOn w:val="Fontepargpadro"/>
    <w:uiPriority w:val="99"/>
    <w:locked/>
    <w:rsid w:val="0011415F"/>
    <w:rPr>
      <w:rFonts w:ascii="Arial" w:hAnsi="Arial" w:cs="Arial"/>
      <w:lang w:val="pt-BR" w:eastAsia="ar-SA" w:bidi="ar-SA"/>
    </w:rPr>
  </w:style>
  <w:style w:type="paragraph" w:customStyle="1" w:styleId="Contedodatabela">
    <w:name w:val="Conteúdo da tabela"/>
    <w:basedOn w:val="Normal"/>
    <w:uiPriority w:val="99"/>
    <w:rsid w:val="0011415F"/>
    <w:pPr>
      <w:widowControl w:val="0"/>
      <w:suppressLineNumbers/>
      <w:suppressAutoHyphens/>
    </w:pPr>
    <w:rPr>
      <w:sz w:val="24"/>
      <w:szCs w:val="24"/>
      <w:lang w:eastAsia="ar-SA"/>
    </w:rPr>
  </w:style>
  <w:style w:type="character" w:customStyle="1" w:styleId="CharChar2">
    <w:name w:val="Char Char2"/>
    <w:basedOn w:val="Fontepargpadro"/>
    <w:uiPriority w:val="99"/>
    <w:rsid w:val="0011415F"/>
  </w:style>
  <w:style w:type="character" w:customStyle="1" w:styleId="CharChar1">
    <w:name w:val="Char Char1"/>
    <w:basedOn w:val="CharChar2"/>
    <w:uiPriority w:val="99"/>
    <w:rsid w:val="0011415F"/>
    <w:rPr>
      <w:b/>
      <w:bCs/>
    </w:rPr>
  </w:style>
  <w:style w:type="character" w:customStyle="1" w:styleId="CharChar">
    <w:name w:val="Char Char"/>
    <w:basedOn w:val="Fontepargpadro"/>
    <w:uiPriority w:val="99"/>
    <w:rsid w:val="0011415F"/>
    <w:rPr>
      <w:rFonts w:ascii="Tahoma" w:hAnsi="Tahoma" w:cs="Tahoma"/>
      <w:sz w:val="16"/>
      <w:szCs w:val="16"/>
    </w:rPr>
  </w:style>
  <w:style w:type="character" w:customStyle="1" w:styleId="CharChar7">
    <w:name w:val="Char Char7"/>
    <w:basedOn w:val="Fontepargpadro"/>
    <w:uiPriority w:val="99"/>
    <w:rsid w:val="0011415F"/>
    <w:rPr>
      <w:rFonts w:ascii="Cambria" w:hAnsi="Cambria" w:cs="Cambria"/>
      <w:b/>
      <w:bCs/>
      <w:color w:val="auto"/>
      <w:kern w:val="3"/>
      <w:sz w:val="23"/>
      <w:szCs w:val="23"/>
      <w:lang w:eastAsia="zh-CN"/>
    </w:rPr>
  </w:style>
  <w:style w:type="character" w:customStyle="1" w:styleId="Titulo1-Personalizado-TRChar">
    <w:name w:val="Titulo1-Personalizado-TR Char"/>
    <w:basedOn w:val="CharChar8"/>
    <w:link w:val="Titulo1-Personalizado-TR"/>
    <w:uiPriority w:val="99"/>
    <w:locked/>
    <w:rsid w:val="0011415F"/>
    <w:rPr>
      <w:rFonts w:ascii="Arial" w:hAnsi="Arial" w:cs="Arial"/>
      <w:kern w:val="3"/>
      <w:sz w:val="26"/>
      <w:szCs w:val="26"/>
      <w:lang w:val="pt-BR" w:eastAsia="zh-CN"/>
    </w:rPr>
  </w:style>
  <w:style w:type="character" w:customStyle="1" w:styleId="CharChar8">
    <w:name w:val="Char Char8"/>
    <w:basedOn w:val="Fontepargpadro"/>
    <w:uiPriority w:val="99"/>
    <w:rsid w:val="0011415F"/>
    <w:rPr>
      <w:rFonts w:ascii="Cambria" w:hAnsi="Cambria" w:cs="Cambria"/>
      <w:b/>
      <w:bCs/>
      <w:kern w:val="32"/>
      <w:sz w:val="32"/>
      <w:szCs w:val="32"/>
    </w:rPr>
  </w:style>
  <w:style w:type="paragraph" w:customStyle="1" w:styleId="ListParagraph1">
    <w:name w:val="List Paragraph1"/>
    <w:basedOn w:val="Normal"/>
    <w:uiPriority w:val="99"/>
    <w:rsid w:val="00E961D3"/>
    <w:pPr>
      <w:widowControl w:val="0"/>
      <w:suppressAutoHyphens/>
      <w:autoSpaceDN w:val="0"/>
      <w:ind w:left="720"/>
      <w:textAlignment w:val="baseline"/>
    </w:pPr>
    <w:rPr>
      <w:kern w:val="3"/>
      <w:sz w:val="24"/>
      <w:szCs w:val="24"/>
      <w:lang w:eastAsia="zh-CN"/>
    </w:rPr>
  </w:style>
  <w:style w:type="character" w:customStyle="1" w:styleId="footer-contact-left">
    <w:name w:val="footer-contact-left"/>
    <w:basedOn w:val="Fontepargpadro"/>
    <w:uiPriority w:val="99"/>
    <w:rsid w:val="00BB3921"/>
  </w:style>
  <w:style w:type="paragraph" w:customStyle="1" w:styleId="PargrafodaLista2">
    <w:name w:val="Parágrafo da Lista2"/>
    <w:basedOn w:val="Normal"/>
    <w:uiPriority w:val="99"/>
    <w:rsid w:val="002523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umrio1">
    <w:name w:val="toc 1"/>
    <w:basedOn w:val="Normal"/>
    <w:next w:val="Normal"/>
    <w:autoRedefine/>
    <w:uiPriority w:val="99"/>
    <w:semiHidden/>
    <w:rsid w:val="00090C7D"/>
    <w:pPr>
      <w:tabs>
        <w:tab w:val="left" w:leader="dot" w:pos="8505"/>
      </w:tabs>
      <w:spacing w:before="120" w:after="120" w:line="360" w:lineRule="auto"/>
    </w:pPr>
    <w:rPr>
      <w:b/>
      <w:bCs/>
      <w:sz w:val="36"/>
      <w:szCs w:val="36"/>
      <w:lang w:val="pt-PT"/>
    </w:rPr>
  </w:style>
  <w:style w:type="paragraph" w:customStyle="1" w:styleId="textoprformatado">
    <w:name w:val="textoprformatado"/>
    <w:basedOn w:val="Normal"/>
    <w:uiPriority w:val="99"/>
    <w:rsid w:val="00751814"/>
    <w:pPr>
      <w:spacing w:before="100" w:beforeAutospacing="1" w:after="100" w:afterAutospacing="1"/>
    </w:pPr>
    <w:rPr>
      <w:sz w:val="24"/>
      <w:szCs w:val="24"/>
    </w:rPr>
  </w:style>
  <w:style w:type="paragraph" w:customStyle="1" w:styleId="Tahoma">
    <w:name w:val="Tahoma"/>
    <w:basedOn w:val="Ttulo3"/>
    <w:uiPriority w:val="99"/>
    <w:rsid w:val="006858C9"/>
    <w:rPr>
      <w:rFonts w:ascii="Arial" w:hAnsi="Arial" w:cs="Arial"/>
      <w:sz w:val="22"/>
      <w:szCs w:val="22"/>
      <w:u w:val="single"/>
    </w:rPr>
  </w:style>
  <w:style w:type="character" w:customStyle="1" w:styleId="A6">
    <w:name w:val="A6"/>
    <w:uiPriority w:val="99"/>
    <w:rsid w:val="00346472"/>
    <w:rPr>
      <w:color w:val="000000"/>
      <w:sz w:val="16"/>
      <w:szCs w:val="16"/>
    </w:rPr>
  </w:style>
  <w:style w:type="numbering" w:customStyle="1" w:styleId="john">
    <w:name w:val="john"/>
    <w:rsid w:val="00C66470"/>
    <w:pPr>
      <w:numPr>
        <w:numId w:val="13"/>
      </w:numPr>
    </w:pPr>
  </w:style>
  <w:style w:type="numbering" w:customStyle="1" w:styleId="CPL">
    <w:name w:val="CPL"/>
    <w:rsid w:val="00C66470"/>
    <w:pPr>
      <w:numPr>
        <w:numId w:val="7"/>
      </w:numPr>
    </w:pPr>
  </w:style>
  <w:style w:type="numbering" w:customStyle="1" w:styleId="WW8Num2">
    <w:name w:val="WW8Num2"/>
    <w:rsid w:val="00C66470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4542</Words>
  <Characters>24530</Characters>
  <Application>Microsoft Office Word</Application>
  <DocSecurity>4</DocSecurity>
  <Lines>204</Lines>
  <Paragraphs>58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100</vt:i4>
      </vt:variant>
    </vt:vector>
  </HeadingPairs>
  <TitlesOfParts>
    <vt:vector size="101" baseType="lpstr">
      <vt:lpstr>TRIBUNAL DE CONTAS DA UNIÃO</vt:lpstr>
      <vt:lpstr>SUMÁRIO</vt:lpstr>
      <vt:lpstr>DEFINIÇÃO DO OBJETO</vt:lpstr>
      <vt:lpstr>FUNDAMENTAÇÃO DA CONTRATAÇÃO </vt:lpstr>
      <vt:lpstr>    JUSTIFICATIVA </vt:lpstr>
      <vt:lpstr>    MOTIVAÇÃO </vt:lpstr>
      <vt:lpstr>    Os seguintes fatores motivaram essa contratação: </vt:lpstr>
      <vt:lpstr>    ALINHAMENTO ESTRATÉGICO </vt:lpstr>
      <vt:lpstr>    O elevado grau de automação dos processos operacionais e administrativos leva as</vt:lpstr>
      <vt:lpstr>    Atender a essa demanda por alta qualidade e eficiência com economia, confiabilid</vt:lpstr>
      <vt:lpstr>    Face ao exposto e em conformidade com os princípios constitucionais de legalidad</vt:lpstr>
      <vt:lpstr>    FUNDAMENTAÇÃO LEGAL </vt:lpstr>
      <vt:lpstr>    Esta contratação encontra-se amparada no Art. 10, parágrafo 7º, do Decreto-Lei 2</vt:lpstr>
      <vt:lpstr>    Seguindo a mesma linha, o Decreto 2.271/97 (Art. 1º, § 1 º) estabelece que as at</vt:lpstr>
      <vt:lpstr>    Constituíram ainda o referencial normativo da presente contratação os seguintes </vt:lpstr>
      <vt:lpstr>    RESULTADOS A SEREM ALCANÇADOS </vt:lpstr>
      <vt:lpstr>    JUSTIFICATIVA DA SOLUÇÃO ESCOLHIDA </vt:lpstr>
      <vt:lpstr>    Cenário 01 – Não realizar a aquisição do material: </vt:lpstr>
      <vt:lpstr>    O primeiro cenário é a não aquisição dos materiais solicitados neste termo, que </vt:lpstr>
      <vt:lpstr>    Cenário 02 – Aquisição do material:</vt:lpstr>
      <vt:lpstr>    Neste cenário, ocorrerá a licitação na modalidade pregão para que sejam adquirid</vt:lpstr>
      <vt:lpstr>DESCRIÇAO DA SOLUÇÃO DE TI </vt:lpstr>
      <vt:lpstr>    DESCRIÇÃO </vt:lpstr>
      <vt:lpstr>    Registro de preço para aquisição de equipamentos e materiais de TI para o Trib</vt:lpstr>
      <vt:lpstr>REQUISITOS DA SOLUÇÃO </vt:lpstr>
      <vt:lpstr>    REQUISITOS INTERNOS FUNCIONAIS</vt:lpstr>
      <vt:lpstr>    Switches não gerenciáveis de 16 portas (Modelos de referência: Intelbras  SF 160</vt:lpstr>
      <vt:lpstr>    O equipamento deve ser novo, fornecido em sua embalagem original lacrada e vir a</vt:lpstr>
      <vt:lpstr>    Fonte de Alimentação Entrada: 100-240 VAC/50-60 Hz - Saída: 12 VDC/1 A;</vt:lpstr>
      <vt:lpstr>    Permitir comunicação full-duplex em cada porta;</vt:lpstr>
      <vt:lpstr>    Todas as portas deverão ser auto-sense 10/100 segundo os padrões IEEE 802.3 e 80</vt:lpstr>
      <vt:lpstr>    Suportar no mínimo 1000 endereços MAC;</vt:lpstr>
      <vt:lpstr>    Possuir Buffer de memória de no mínimo 64KB;</vt:lpstr>
      <vt:lpstr>    Método de transmissão store-and-forward;</vt:lpstr>
      <vt:lpstr>    Possuir controle de fluxo, segundo o padrão IEEE 802.3x;</vt:lpstr>
      <vt:lpstr>    Possuir certificação mínima FCC Class A ou FCC Class B;</vt:lpstr>
      <vt:lpstr>    Possuir no mínimo 16 (dezesseis) portas com conectores RJ45;</vt:lpstr>
      <vt:lpstr>    Possuir leds para diagnóstico de falha;</vt:lpstr>
      <vt:lpstr>    Switches não gerenciáveis de 08 portas (Modelos de referência: Intelbras SF 800 </vt:lpstr>
      <vt:lpstr>    O equipamento deve ser novo, fornecido em sua embalagem original lacrada e vir a</vt:lpstr>
      <vt:lpstr>    Fonte de Alimentação Entrada: 100-240 VAC/50-60 Hz - Saída: 12 VDC/1 A;</vt:lpstr>
      <vt:lpstr>    Permitir comunicação full-duplex em cada porta;</vt:lpstr>
      <vt:lpstr>    Todas as portas deverão ser auto-sense 10/100 segundo os padrões IEEE 802.3 e 80</vt:lpstr>
      <vt:lpstr>    Suportar no mínimo 1000 endereços MAC;</vt:lpstr>
      <vt:lpstr>    Possuir Buffer de memória de no mínimo 64KB;</vt:lpstr>
      <vt:lpstr>    Método de transmissão store-and-forward;</vt:lpstr>
      <vt:lpstr>    Possuir controle de fluxo, segundo o padrão IEEE 802.3x;</vt:lpstr>
      <vt:lpstr>    Possuir certificação mínima FCC Class A ou FCC Class B;</vt:lpstr>
      <vt:lpstr>    Caixa com 305m de Cabo UTP Categoria 6</vt:lpstr>
      <vt:lpstr>    Cumprir os requisitos físicos e elétricos das normas ANSI/TIA/EIA-568C.2 e seus </vt:lpstr>
      <vt:lpstr>    O cabo está de acordo com as diretivas RoHS (Restriction of Hazardous Substances</vt:lpstr>
      <vt:lpstr>    Pode ser utilizado com os seguintes padrões atuais de redes citados abaixo:</vt:lpstr>
      <vt:lpstr>    ATM -155 (UTP), AF-PHY-OO15.000 e AF-PHY-0018.000, 155/51/25 Mbps;</vt:lpstr>
      <vt:lpstr>    TP-PMD , ANSI X3T9.5, 100 Mbps; </vt:lpstr>
      <vt:lpstr>    GIGABIT ETHERNET, IEEE 802.3z, 1000 Mbps; </vt:lpstr>
      <vt:lpstr>    100BASE-TX, IEEE 802.3u, 100 Mbps; </vt:lpstr>
      <vt:lpstr>    100BASE-T4, IEEE 802.3u ,100 Mbps; </vt:lpstr>
      <vt:lpstr>    100vg-AnyLAN, IEEE802.12, 100 Mbps;</vt:lpstr>
      <vt:lpstr>    10BASE-T , IEEE802.3, 10 Mbps; </vt:lpstr>
      <vt:lpstr>    TOKEN RING, IEEE802.5 , 4/16 Mbps; </vt:lpstr>
      <vt:lpstr>    3X-AS400, IBM, 10 Mbps; </vt:lpstr>
      <vt:lpstr>    Cartuchos de Limpeza Universal LTO Ultrium</vt:lpstr>
      <vt:lpstr>    Devem ser totalmente compatíveis com Tape Library IBM TS3310, LTO5;</vt:lpstr>
      <vt:lpstr>    As mídias devem vir com as respectivas etiquetas em impressão térmica, com códig</vt:lpstr>
      <vt:lpstr>    Etiquetas pré-impressas, fundo branco com informações em preto, com código de ba</vt:lpstr>
      <vt:lpstr>    REQUISITOS INTERNOS NÃO FUNCIONAIS</vt:lpstr>
      <vt:lpstr>    Não há. </vt:lpstr>
      <vt:lpstr>    REQUISITOS EXTERNOS </vt:lpstr>
      <vt:lpstr>    Requisitos Legais </vt:lpstr>
      <vt:lpstr>    O presente documento foi elaborado em conformidade com os seguintes ditames: </vt:lpstr>
      <vt:lpstr>    Resolução nº CF-RES-2012/00187: Dispõe sobre o Modelo de Contratação de Solução </vt:lpstr>
      <vt:lpstr>    Lei nº 8.666, de 21 de junho de 1993, com suas alterações e Decreto Lei 200 de 1</vt:lpstr>
      <vt:lpstr>    Lei nº 10.520, de 17 de julho de 2002, pelo Decreto nº 3.555, de 8 de agosto de </vt:lpstr>
      <vt:lpstr>    Decreto nº 5.450 de 2005, que regulamenta o sistema pregão eletrônico  para cont</vt:lpstr>
      <vt:lpstr>    Lei Complementar nº 123, de 2006, Decreto nº 6.204/2007, Lei nº 8.078/90 – Códig</vt:lpstr>
      <vt:lpstr>    Instruções Normativas IN-MPOG nº 02/2008, IN-MPOG nº 01/2010 e IN-MPOG nº 04/201</vt:lpstr>
      <vt:lpstr>    Decreto 3.931/2001, alterado pelo Decreto 4.342/2002, que regulamenta o sistema </vt:lpstr>
      <vt:lpstr>    Norma Regulamentadora 17, que visa a  estabelecer parâmetros que permitam a adap</vt:lpstr>
      <vt:lpstr>    Instrução Normativa nº 01/ 2013 do Conselho da Justiça Federal: Dispõe sobre a p</vt:lpstr>
      <vt:lpstr>MODELO DE PRESTAÇÃO DE SERVIÇOS </vt:lpstr>
      <vt:lpstr>    Trata-se de registro de preço para aquisição de equipamentos e materiais de TI p</vt:lpstr>
      <vt:lpstr>    Os materiais deverão ser fornecidos em sua totalidade no prazo máximo previsto.</vt:lpstr>
      <vt:lpstr>ELEMENTOS PARA GESTÃO DO CONTRATO </vt:lpstr>
      <vt:lpstr>    PAPÉIS E RESPONSABILIDADES </vt:lpstr>
      <vt:lpstr>    Representante do TRF5 </vt:lpstr>
      <vt:lpstr>    Entidade: Seção de Gerencia dos serviços de Rede da NGSI/DITI/STI.</vt:lpstr>
      <vt:lpstr>    Função: Servidor representante da Área de Tecnologia da Informação, indicado pel</vt:lpstr>
      <vt:lpstr>    Responsabilidades</vt:lpstr>
      <vt:lpstr>    Representante da Fornecedora</vt:lpstr>
      <vt:lpstr>    Entidade: Empresa Fornecedora</vt:lpstr>
      <vt:lpstr>    Função: Funcionário representante da Fornecedora/licitante, responsável por acom</vt:lpstr>
      <vt:lpstr>    Responsabilidades:</vt:lpstr>
      <vt:lpstr>    DEVERES E RESPONSABILIDADES DO TRF5 </vt:lpstr>
      <vt:lpstr>    Receber, testar e avaliar o objeto entregue, se pronunciando acerca de seu atend</vt:lpstr>
      <vt:lpstr>    Disponibilizar o acesso às dependências para permitir a realização das entregas;</vt:lpstr>
      <vt:lpstr>    Prestar as informações e os esclarecimentos que venham a ser solicitados pela FO</vt:lpstr>
      <vt:lpstr>    Notificar a FORNECEDORA, por escrito, sobre imperfeições, falhas ou irregularida</vt:lpstr>
      <vt:lpstr>    Efetuar o pagamento devido pelo fornecimento, no prazo estabelecido, desde que c</vt:lpstr>
      <vt:lpstr>    Cumprir com as demais obrigações constantes no Edital e neste Termo de Referênci</vt:lpstr>
      <vt:lpstr>    DEVERES E RESPONSABILIDADES DA VENCEDORA DO CERTAME </vt:lpstr>
      <vt:lpstr>    Efetuar o fornecimento dentro das especificações e/ou condições constantes da Pr</vt:lpstr>
    </vt:vector>
  </TitlesOfParts>
  <Company>TCU</Company>
  <LinksUpToDate>false</LinksUpToDate>
  <CharactersWithSpaces>29014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DE CONTAS DA UNIÃO</dc:title>
  <dc:creator>jccabral</dc:creator>
  <cp:lastModifiedBy>ejsouza</cp:lastModifiedBy>
  <cp:revision>2</cp:revision>
  <cp:lastPrinted>2013-11-06T13:52:00Z</cp:lastPrinted>
  <dcterms:created xsi:type="dcterms:W3CDTF">2016-12-13T19:43:00Z</dcterms:created>
  <dcterms:modified xsi:type="dcterms:W3CDTF">2016-12-13T19:43:00Z</dcterms:modified>
</cp:coreProperties>
</file>